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p>
    <w:p>
      <w:pPr>
        <w:jc w:val="left"/>
        <w:rPr>
          <w:rFonts w:ascii="黑体" w:hAnsi="黑体" w:eastAsia="黑体"/>
          <w:sz w:val="32"/>
          <w:szCs w:val="32"/>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中国国际贸易促进委员会</w:t>
      </w: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原产地证书自主打印企业申请材料</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中国贸促会商事认证中心</w:t>
      </w: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二零一八年六月</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企业申请开通自主打印原产地证书资格</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须知</w:t>
      </w:r>
    </w:p>
    <w:p>
      <w:pPr>
        <w:jc w:val="center"/>
        <w:rPr>
          <w:rFonts w:ascii="仿宋" w:hAnsi="仿宋" w:eastAsia="仿宋"/>
          <w:sz w:val="22"/>
          <w:szCs w:val="32"/>
        </w:rPr>
      </w:pPr>
    </w:p>
    <w:p>
      <w:pPr>
        <w:jc w:val="left"/>
        <w:rPr>
          <w:rFonts w:ascii="仿宋_GB2312" w:hAnsi="仿宋" w:eastAsia="仿宋_GB2312"/>
          <w:sz w:val="28"/>
          <w:szCs w:val="28"/>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28"/>
          <w:szCs w:val="28"/>
        </w:rPr>
        <w:t>一、申请开通自主打印原产地证书资格的企业必须是在中国国际贸易促进委员会及其地方签证机构注册登记过的企业。</w:t>
      </w:r>
    </w:p>
    <w:p>
      <w:pPr>
        <w:jc w:val="left"/>
        <w:rPr>
          <w:rFonts w:ascii="仿宋_GB2312" w:hAnsi="仿宋" w:eastAsia="仿宋_GB2312"/>
          <w:sz w:val="28"/>
          <w:szCs w:val="28"/>
        </w:rPr>
      </w:pPr>
      <w:r>
        <w:rPr>
          <w:rFonts w:hint="eastAsia" w:ascii="仿宋_GB2312" w:hAnsi="仿宋" w:eastAsia="仿宋_GB2312"/>
          <w:sz w:val="28"/>
          <w:szCs w:val="28"/>
        </w:rPr>
        <w:t xml:space="preserve">    二、请认真阅读《中国国际贸易促进委员会原产地证书自主打印管理办法（试行）》并遵照执行。</w:t>
      </w:r>
    </w:p>
    <w:p>
      <w:pPr>
        <w:jc w:val="left"/>
        <w:rPr>
          <w:rFonts w:ascii="仿宋_GB2312" w:hAnsi="仿宋" w:eastAsia="仿宋_GB2312"/>
          <w:sz w:val="28"/>
          <w:szCs w:val="28"/>
        </w:rPr>
      </w:pPr>
      <w:r>
        <w:rPr>
          <w:rFonts w:hint="eastAsia" w:ascii="仿宋_GB2312" w:hAnsi="仿宋" w:eastAsia="仿宋_GB2312"/>
          <w:sz w:val="28"/>
          <w:szCs w:val="28"/>
        </w:rPr>
        <w:t xml:space="preserve">    三、申请企业须向当地贸促会提交书面申请材料（本套表格）并根据当地贸促会核准需要辅助提供相关材料。</w:t>
      </w:r>
    </w:p>
    <w:p>
      <w:pPr>
        <w:jc w:val="left"/>
        <w:rPr>
          <w:rFonts w:ascii="仿宋_GB2312" w:hAnsi="仿宋" w:eastAsia="仿宋_GB2312"/>
          <w:sz w:val="28"/>
          <w:szCs w:val="28"/>
        </w:rPr>
      </w:pPr>
      <w:r>
        <w:rPr>
          <w:rFonts w:hint="eastAsia" w:ascii="仿宋_GB2312" w:hAnsi="仿宋" w:eastAsia="仿宋_GB2312"/>
          <w:sz w:val="28"/>
          <w:szCs w:val="28"/>
        </w:rPr>
        <w:t xml:space="preserve">    四、申请企业须配备符合型号要求的打印机并使用优质打印耗材以确保所打印出原产地证书正常使用。（支持的打印机型号名单持续扩增中，请随时关注贸促会发布的相关信息）。</w:t>
      </w:r>
    </w:p>
    <w:p>
      <w:pPr>
        <w:jc w:val="left"/>
        <w:rPr>
          <w:rFonts w:ascii="仿宋_GB2312" w:hAnsi="仿宋" w:eastAsia="仿宋_GB2312"/>
          <w:sz w:val="28"/>
          <w:szCs w:val="28"/>
        </w:rPr>
      </w:pPr>
      <w:r>
        <w:rPr>
          <w:rFonts w:hint="eastAsia" w:ascii="仿宋_GB2312" w:hAnsi="仿宋" w:eastAsia="仿宋_GB2312"/>
          <w:sz w:val="28"/>
          <w:szCs w:val="28"/>
        </w:rPr>
        <w:t xml:space="preserve">    五、自主打印功能支持贸促会ECO签证模式的原产地证书（证书种类持续扩增中，请随时关注贸促会发布的相关信息）。</w:t>
      </w:r>
    </w:p>
    <w:p>
      <w:pPr>
        <w:jc w:val="left"/>
        <w:rPr>
          <w:rFonts w:ascii="仿宋" w:hAnsi="仿宋" w:eastAsia="仿宋"/>
          <w:sz w:val="28"/>
          <w:szCs w:val="28"/>
        </w:rPr>
      </w:pPr>
      <w:r>
        <w:rPr>
          <w:rFonts w:hint="eastAsia" w:ascii="仿宋_GB2312" w:hAnsi="仿宋" w:eastAsia="仿宋_GB2312"/>
          <w:sz w:val="28"/>
          <w:szCs w:val="28"/>
        </w:rPr>
        <w:t xml:space="preserve">    六、贸促会签证机构依据《中国国际贸易促进委员会原产地证自主打印管理办法（试行）》对企业自主打印资格进行核准并进行后续管理，并对企业自主打印情况实行不定期抽查，对于不符合规范及要求的企业采取暂停或终止自主打印资格措施。</w:t>
      </w:r>
    </w:p>
    <w:p/>
    <w:p/>
    <w:p/>
    <w:p/>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原产地证书自主打印企业承诺书</w:t>
      </w:r>
    </w:p>
    <w:p>
      <w:pPr>
        <w:jc w:val="center"/>
        <w:rPr>
          <w:rFonts w:ascii="仿宋" w:hAnsi="仿宋" w:eastAsia="仿宋"/>
          <w:b/>
          <w:bCs/>
          <w:sz w:val="22"/>
          <w:szCs w:val="28"/>
        </w:rPr>
      </w:pPr>
    </w:p>
    <w:p>
      <w:pPr>
        <w:ind w:firstLine="548" w:firstLineChars="196"/>
        <w:rPr>
          <w:rFonts w:ascii="仿宋_GB2312" w:hAnsi="仿宋" w:eastAsia="仿宋_GB2312"/>
          <w:sz w:val="28"/>
          <w:szCs w:val="28"/>
        </w:rPr>
      </w:pPr>
      <w:r>
        <w:rPr>
          <w:rFonts w:hint="eastAsia" w:ascii="仿宋_GB2312" w:hAnsi="仿宋" w:eastAsia="仿宋_GB2312"/>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ind w:firstLine="560" w:firstLineChars="200"/>
        <w:rPr>
          <w:rFonts w:ascii="仿宋_GB2312" w:hAnsi="仿宋" w:eastAsia="仿宋_GB2312"/>
          <w:sz w:val="28"/>
          <w:szCs w:val="28"/>
        </w:rPr>
      </w:pPr>
      <w:r>
        <w:rPr>
          <w:rFonts w:hint="eastAsia" w:ascii="仿宋_GB2312" w:hAnsi="仿宋" w:eastAsia="仿宋_GB2312"/>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ind w:firstLine="560" w:firstLineChars="200"/>
        <w:rPr>
          <w:rFonts w:ascii="仿宋_GB2312" w:hAnsi="仿宋" w:eastAsia="仿宋_GB2312"/>
          <w:sz w:val="28"/>
          <w:szCs w:val="28"/>
        </w:rPr>
      </w:pPr>
      <w:r>
        <w:rPr>
          <w:rFonts w:hint="eastAsia" w:ascii="仿宋_GB2312" w:hAnsi="仿宋" w:eastAsia="仿宋_GB2312"/>
          <w:sz w:val="28"/>
          <w:szCs w:val="28"/>
        </w:rPr>
        <w:t>二、企业基本信息发生变动，未按《贸促会核准原产地证书自主打印企业标准》向签证机构及时申报变更的，所引发后果由我方承担。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三、有效保存自主打印原产地证书相关单证、资料、文件,积极配合签证机构的“事中事后”监管，及时提供检查所需材料并保证材料的真实、有效。</w:t>
      </w:r>
    </w:p>
    <w:p>
      <w:pPr>
        <w:ind w:firstLine="600"/>
        <w:rPr>
          <w:rFonts w:ascii="仿宋_GB2312" w:hAnsi="仿宋" w:eastAsia="仿宋_GB2312"/>
          <w:sz w:val="28"/>
          <w:szCs w:val="28"/>
        </w:rPr>
      </w:pPr>
      <w:r>
        <w:rPr>
          <w:rFonts w:hint="eastAsia" w:ascii="仿宋_GB2312" w:hAnsi="仿宋" w:eastAsia="仿宋_GB2312"/>
          <w:sz w:val="28"/>
          <w:szCs w:val="28"/>
        </w:rPr>
        <w:t>如有违反上述承诺，本单位愿按《中华人民共和国出口货物原产地条例》及相关法律、法规，贸促会有关规定，接受处理。</w:t>
      </w:r>
    </w:p>
    <w:p>
      <w:pPr>
        <w:ind w:firstLine="600"/>
        <w:rPr>
          <w:rFonts w:ascii="仿宋_GB2312" w:hAnsi="仿宋" w:eastAsia="仿宋_GB2312"/>
          <w:sz w:val="28"/>
          <w:szCs w:val="28"/>
        </w:rPr>
      </w:pPr>
    </w:p>
    <w:p>
      <w:pPr>
        <w:ind w:firstLine="600"/>
        <w:rPr>
          <w:rFonts w:ascii="仿宋_GB2312" w:hAnsi="仿宋" w:eastAsia="仿宋_GB2312"/>
          <w:sz w:val="28"/>
          <w:szCs w:val="28"/>
        </w:rPr>
      </w:pPr>
    </w:p>
    <w:p>
      <w:pPr>
        <w:ind w:firstLine="600"/>
        <w:rPr>
          <w:rFonts w:ascii="仿宋_GB2312" w:hAnsi="仿宋" w:eastAsia="仿宋_GB2312"/>
          <w:sz w:val="28"/>
          <w:szCs w:val="28"/>
        </w:rPr>
      </w:pPr>
      <w:r>
        <w:rPr>
          <w:rFonts w:hint="eastAsia" w:ascii="仿宋_GB2312" w:hAnsi="仿宋" w:eastAsia="仿宋_GB2312"/>
          <w:sz w:val="28"/>
          <w:szCs w:val="28"/>
        </w:rPr>
        <w:t xml:space="preserve">申请单位（公章）：       法定代表人（签章）：                                        </w:t>
      </w:r>
      <w:r>
        <w:rPr>
          <w:rFonts w:hint="eastAsia" w:ascii="仿宋_GB2312" w:hAnsi="仿宋" w:eastAsia="仿宋_GB2312" w:cs="仿宋"/>
          <w:b/>
          <w:sz w:val="28"/>
          <w:szCs w:val="28"/>
        </w:rPr>
        <w:t xml:space="preserve">                                  </w:t>
      </w:r>
    </w:p>
    <w:p>
      <w:pPr>
        <w:rPr>
          <w:rFonts w:ascii="仿宋_GB2312" w:hAnsi="仿宋" w:eastAsia="仿宋_GB2312"/>
          <w:sz w:val="28"/>
          <w:szCs w:val="28"/>
        </w:rPr>
      </w:pPr>
      <w:r>
        <w:rPr>
          <w:rFonts w:hint="eastAsia" w:ascii="仿宋_GB2312" w:hAnsi="仿宋" w:eastAsia="仿宋_GB2312" w:cs="仿宋"/>
          <w:b/>
          <w:sz w:val="28"/>
          <w:szCs w:val="28"/>
        </w:rPr>
        <w:t xml:space="preserve">                          </w:t>
      </w:r>
      <w:r>
        <w:rPr>
          <w:rFonts w:hint="eastAsia" w:ascii="仿宋_GB2312" w:hAnsi="仿宋" w:eastAsia="仿宋_GB2312"/>
          <w:sz w:val="28"/>
          <w:szCs w:val="28"/>
        </w:rPr>
        <w:t xml:space="preserve">                 年   月   日</w:t>
      </w:r>
    </w:p>
    <w:p>
      <w:pPr>
        <w:spacing w:before="156" w:beforeLines="50" w:after="156" w:afterLines="50" w:line="560" w:lineRule="exact"/>
        <w:jc w:val="center"/>
        <w:rPr>
          <w:rFonts w:ascii="方正小标宋简体" w:eastAsia="方正小标宋简体"/>
          <w:sz w:val="44"/>
          <w:szCs w:val="44"/>
        </w:rPr>
      </w:pPr>
      <w:r>
        <w:rPr>
          <w:rFonts w:hint="eastAsia" w:ascii="方正小标宋简体" w:hAnsi="黑体" w:eastAsia="方正小标宋简体"/>
          <w:sz w:val="44"/>
          <w:szCs w:val="44"/>
        </w:rPr>
        <w:t>中国国际贸易促进委员会</w:t>
      </w:r>
      <w:r>
        <w:rPr>
          <w:rFonts w:ascii="方正小标宋简体" w:hAnsi="黑体" w:eastAsia="方正小标宋简体"/>
          <w:sz w:val="44"/>
          <w:szCs w:val="44"/>
        </w:rPr>
        <w:br w:type="textWrapping"/>
      </w:r>
      <w:r>
        <w:rPr>
          <w:rFonts w:hint="eastAsia" w:ascii="方正小标宋简体" w:hAnsi="黑体" w:eastAsia="方正小标宋简体"/>
          <w:sz w:val="44"/>
          <w:szCs w:val="44"/>
        </w:rPr>
        <w:t>原产地证书自主打印资格申请核准信息</w:t>
      </w:r>
      <w:r>
        <w:rPr>
          <w:rFonts w:hint="eastAsia" w:ascii="方正小标宋简体" w:eastAsia="方正小标宋简体"/>
          <w:sz w:val="44"/>
          <w:szCs w:val="44"/>
        </w:rPr>
        <w:t>表</w:t>
      </w:r>
    </w:p>
    <w:tbl>
      <w:tblPr>
        <w:tblStyle w:val="6"/>
        <w:tblW w:w="89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32"/>
        <w:gridCol w:w="2105"/>
        <w:gridCol w:w="2163"/>
        <w:gridCol w:w="1134"/>
        <w:gridCol w:w="1139"/>
        <w:gridCol w:w="141"/>
        <w:gridCol w:w="12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9"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申请人填写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企业名称</w:t>
            </w:r>
          </w:p>
        </w:tc>
        <w:tc>
          <w:tcPr>
            <w:tcW w:w="5850" w:type="dxa"/>
            <w:gridSpan w:val="5"/>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7"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贸促会注册编码</w:t>
            </w:r>
          </w:p>
        </w:tc>
        <w:tc>
          <w:tcPr>
            <w:tcW w:w="5850" w:type="dxa"/>
            <w:gridSpan w:val="5"/>
            <w:vAlign w:val="center"/>
          </w:tcPr>
          <w:p>
            <w:pPr>
              <w:widowControl/>
              <w:spacing w:line="560" w:lineRule="exact"/>
              <w:jc w:val="lef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5"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联系地址</w:t>
            </w:r>
          </w:p>
        </w:tc>
        <w:tc>
          <w:tcPr>
            <w:tcW w:w="3297" w:type="dxa"/>
            <w:gridSpan w:val="2"/>
            <w:vAlign w:val="center"/>
          </w:tcPr>
          <w:p>
            <w:pPr>
              <w:spacing w:line="560" w:lineRule="exact"/>
              <w:jc w:val="center"/>
              <w:rPr>
                <w:rFonts w:ascii="黑体" w:hAnsi="黑体" w:eastAsia="黑体"/>
                <w:sz w:val="24"/>
                <w:szCs w:val="24"/>
              </w:rPr>
            </w:pPr>
          </w:p>
        </w:tc>
        <w:tc>
          <w:tcPr>
            <w:tcW w:w="1139" w:type="dxa"/>
            <w:vAlign w:val="center"/>
          </w:tcPr>
          <w:p>
            <w:pPr>
              <w:spacing w:line="560" w:lineRule="exact"/>
              <w:jc w:val="center"/>
              <w:rPr>
                <w:rFonts w:ascii="黑体" w:hAnsi="黑体" w:eastAsia="黑体"/>
                <w:sz w:val="24"/>
                <w:szCs w:val="24"/>
              </w:rPr>
            </w:pPr>
            <w:r>
              <w:rPr>
                <w:rFonts w:hint="eastAsia" w:ascii="Times New Roman" w:hAnsi="Times New Roman"/>
                <w:szCs w:val="24"/>
              </w:rPr>
              <w:t>邮政编码</w:t>
            </w:r>
          </w:p>
        </w:tc>
        <w:tc>
          <w:tcPr>
            <w:tcW w:w="1414" w:type="dxa"/>
            <w:gridSpan w:val="2"/>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联系人姓名</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职务</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办公座机</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办公传真</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办公电子邮箱</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手机</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125"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2105" w:type="dxa"/>
            <w:vAlign w:val="center"/>
          </w:tcPr>
          <w:p>
            <w:pPr>
              <w:spacing w:line="520" w:lineRule="exact"/>
              <w:ind w:firstLine="420" w:firstLineChars="200"/>
              <w:rPr>
                <w:rFonts w:ascii="Times New Roman" w:hAnsi="Times New Roman"/>
                <w:szCs w:val="24"/>
              </w:rPr>
            </w:pPr>
            <w:r>
              <w:rPr>
                <w:rFonts w:hint="eastAsia" w:ascii="Times New Roman" w:hAnsi="Times New Roman"/>
                <w:szCs w:val="24"/>
              </w:rPr>
              <w:t>申请事宜</w:t>
            </w:r>
          </w:p>
          <w:p>
            <w:pPr>
              <w:spacing w:line="560" w:lineRule="exact"/>
              <w:rPr>
                <w:rFonts w:ascii="黑体" w:hAnsi="黑体" w:eastAsia="黑体"/>
                <w:sz w:val="24"/>
                <w:szCs w:val="24"/>
              </w:rPr>
            </w:pPr>
          </w:p>
        </w:tc>
        <w:tc>
          <w:tcPr>
            <w:tcW w:w="5850" w:type="dxa"/>
            <w:gridSpan w:val="5"/>
            <w:vAlign w:val="center"/>
          </w:tcPr>
          <w:p>
            <w:pPr>
              <w:spacing w:line="560" w:lineRule="exact"/>
              <w:jc w:val="center"/>
              <w:rPr>
                <w:rFonts w:ascii="黑体" w:hAnsi="黑体" w:eastAsia="黑体"/>
                <w:sz w:val="24"/>
                <w:szCs w:val="24"/>
              </w:rPr>
            </w:pPr>
            <w:r>
              <w:rPr>
                <w:rFonts w:hint="eastAsia" w:ascii="黑体" w:hAnsi="黑体" w:eastAsia="黑体"/>
                <w:sz w:val="24"/>
                <w:szCs w:val="24"/>
              </w:rPr>
              <w:t>中国国际贸易促进委员会原产地证书（已实施ECO签证模式）自主打印资格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970"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7955" w:type="dxa"/>
            <w:gridSpan w:val="6"/>
            <w:vAlign w:val="center"/>
          </w:tcPr>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Times New Roman" w:hAnsi="Times New Roman"/>
                <w:szCs w:val="24"/>
              </w:rPr>
            </w:pPr>
            <w:r>
              <w:rPr>
                <w:rFonts w:hint="eastAsia" w:ascii="黑体" w:hAnsi="黑体" w:eastAsia="黑体"/>
                <w:sz w:val="24"/>
                <w:szCs w:val="24"/>
              </w:rPr>
              <w:t>企业公章：          法定代表人签字：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45"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签证机构填写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签证机构名称</w:t>
            </w:r>
          </w:p>
        </w:tc>
        <w:tc>
          <w:tcPr>
            <w:tcW w:w="3297" w:type="dxa"/>
            <w:gridSpan w:val="2"/>
            <w:vAlign w:val="center"/>
          </w:tcPr>
          <w:p>
            <w:pPr>
              <w:spacing w:line="560" w:lineRule="exact"/>
              <w:jc w:val="right"/>
              <w:rPr>
                <w:rFonts w:ascii="黑体" w:hAnsi="黑体" w:eastAsia="黑体"/>
                <w:sz w:val="24"/>
                <w:szCs w:val="24"/>
              </w:rPr>
            </w:pPr>
          </w:p>
        </w:tc>
        <w:tc>
          <w:tcPr>
            <w:tcW w:w="1280" w:type="dxa"/>
            <w:gridSpan w:val="2"/>
            <w:vAlign w:val="center"/>
          </w:tcPr>
          <w:p>
            <w:pPr>
              <w:spacing w:line="560" w:lineRule="exact"/>
              <w:jc w:val="center"/>
              <w:rPr>
                <w:rFonts w:ascii="黑体" w:hAnsi="黑体" w:eastAsia="黑体"/>
                <w:sz w:val="24"/>
                <w:szCs w:val="24"/>
              </w:rPr>
            </w:pPr>
            <w:r>
              <w:rPr>
                <w:rFonts w:hint="eastAsia" w:ascii="Times New Roman" w:hAnsi="Times New Roman"/>
                <w:szCs w:val="24"/>
              </w:rPr>
              <w:t>申请表编号</w:t>
            </w:r>
          </w:p>
        </w:tc>
        <w:tc>
          <w:tcPr>
            <w:tcW w:w="1273" w:type="dxa"/>
            <w:vAlign w:val="center"/>
          </w:tcPr>
          <w:p>
            <w:pPr>
              <w:spacing w:line="560" w:lineRule="exact"/>
              <w:jc w:val="righ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受理人意见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EBEBE"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业务主管意见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EBEBE"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98"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7955" w:type="dxa"/>
            <w:gridSpan w:val="6"/>
            <w:vAlign w:val="center"/>
          </w:tcPr>
          <w:p>
            <w:pPr>
              <w:spacing w:line="560" w:lineRule="exact"/>
              <w:jc w:val="center"/>
              <w:rPr>
                <w:rFonts w:ascii="黑体" w:hAnsi="黑体" w:eastAsia="黑体"/>
                <w:sz w:val="24"/>
                <w:szCs w:val="24"/>
              </w:rPr>
            </w:pPr>
          </w:p>
          <w:p>
            <w:pPr>
              <w:spacing w:line="560" w:lineRule="exact"/>
              <w:jc w:val="center"/>
              <w:rPr>
                <w:rFonts w:ascii="黑体" w:hAnsi="黑体" w:eastAsia="黑体"/>
                <w:sz w:val="24"/>
                <w:szCs w:val="24"/>
              </w:rPr>
            </w:pPr>
          </w:p>
          <w:p>
            <w:pPr>
              <w:spacing w:line="560" w:lineRule="exact"/>
              <w:jc w:val="left"/>
              <w:rPr>
                <w:rFonts w:ascii="黑体" w:hAnsi="黑体" w:eastAsia="黑体"/>
                <w:sz w:val="24"/>
                <w:szCs w:val="24"/>
              </w:rPr>
            </w:pPr>
            <w:r>
              <w:rPr>
                <w:rFonts w:hint="eastAsia" w:ascii="黑体" w:hAnsi="黑体" w:eastAsia="黑体"/>
                <w:sz w:val="24"/>
                <w:szCs w:val="24"/>
              </w:rPr>
              <w:t xml:space="preserve">  签证机构印章：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74"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备注</w:t>
            </w:r>
          </w:p>
        </w:tc>
        <w:tc>
          <w:tcPr>
            <w:tcW w:w="5850" w:type="dxa"/>
            <w:gridSpan w:val="5"/>
            <w:vAlign w:val="center"/>
          </w:tcPr>
          <w:p>
            <w:pPr>
              <w:spacing w:line="560" w:lineRule="exact"/>
              <w:rPr>
                <w:rFonts w:ascii="黑体" w:hAnsi="黑体" w:eastAsia="黑体"/>
                <w:sz w:val="24"/>
                <w:szCs w:val="24"/>
              </w:rPr>
            </w:pPr>
          </w:p>
        </w:tc>
      </w:tr>
    </w:tbl>
    <w:p>
      <w:pPr>
        <w:spacing w:before="156" w:beforeLines="50"/>
        <w:jc w:val="left"/>
      </w:pPr>
      <w:r>
        <w:rPr>
          <w:rFonts w:hint="eastAsia"/>
        </w:rPr>
        <w:t>提示：此表为申请人获得贸促会原产地证书自主打印资格的主要凭据。</w:t>
      </w:r>
    </w:p>
    <w:p>
      <w:pPr>
        <w:jc w:val="center"/>
        <w:rPr>
          <w:rFonts w:eastAsia="方正小标宋_GBK"/>
          <w:sz w:val="44"/>
          <w:szCs w:val="44"/>
        </w:rPr>
      </w:pPr>
      <w:r>
        <w:rPr>
          <w:rFonts w:hint="eastAsia" w:eastAsia="方正小标宋_GBK"/>
          <w:sz w:val="44"/>
          <w:szCs w:val="44"/>
        </w:rPr>
        <w:t>贸促会核准原产地证书自主打印</w:t>
      </w:r>
      <w:r>
        <w:rPr>
          <w:rFonts w:eastAsia="方正小标宋_GBK"/>
          <w:sz w:val="44"/>
          <w:szCs w:val="44"/>
        </w:rPr>
        <w:t>企业标准</w:t>
      </w:r>
    </w:p>
    <w:p>
      <w:pPr>
        <w:rPr>
          <w:rFonts w:eastAsia="方正黑体_GBK"/>
          <w:sz w:val="44"/>
          <w:szCs w:val="44"/>
        </w:rPr>
      </w:pPr>
    </w:p>
    <w:p>
      <w:pPr>
        <w:jc w:val="center"/>
        <w:rPr>
          <w:rFonts w:eastAsia="方正小标宋_GBK"/>
          <w:sz w:val="44"/>
          <w:szCs w:val="44"/>
        </w:rPr>
      </w:pPr>
      <w:r>
        <w:rPr>
          <w:rFonts w:eastAsia="方正小标宋_GBK"/>
          <w:sz w:val="44"/>
          <w:szCs w:val="44"/>
        </w:rPr>
        <w:t>说　　明</w:t>
      </w:r>
    </w:p>
    <w:p>
      <w:pPr>
        <w:jc w:val="center"/>
        <w:rPr>
          <w:rFonts w:eastAsia="方正黑体_GBK"/>
          <w:sz w:val="44"/>
          <w:szCs w:val="44"/>
        </w:rPr>
      </w:pPr>
    </w:p>
    <w:p>
      <w:pPr>
        <w:spacing w:line="560" w:lineRule="exact"/>
        <w:ind w:firstLine="640" w:firstLineChars="200"/>
        <w:rPr>
          <w:rFonts w:eastAsia="方正黑体_GBK"/>
          <w:sz w:val="32"/>
          <w:szCs w:val="32"/>
        </w:rPr>
      </w:pPr>
      <w:r>
        <w:rPr>
          <w:rFonts w:eastAsia="方正黑体_GBK"/>
          <w:sz w:val="32"/>
          <w:szCs w:val="32"/>
        </w:rPr>
        <w:t>一、关于</w:t>
      </w:r>
      <w:r>
        <w:rPr>
          <w:rFonts w:hint="eastAsia" w:eastAsia="方正黑体_GBK"/>
          <w:sz w:val="32"/>
          <w:szCs w:val="32"/>
        </w:rPr>
        <w:t>核准</w:t>
      </w:r>
      <w:r>
        <w:rPr>
          <w:rFonts w:eastAsia="方正黑体_GBK"/>
          <w:sz w:val="32"/>
          <w:szCs w:val="32"/>
        </w:rPr>
        <w:t>标准的分类</w:t>
      </w:r>
    </w:p>
    <w:p>
      <w:pPr>
        <w:spacing w:line="560" w:lineRule="exact"/>
        <w:ind w:firstLine="640" w:firstLineChars="200"/>
        <w:rPr>
          <w:rFonts w:eastAsia="方正仿宋_GBK"/>
          <w:sz w:val="32"/>
          <w:szCs w:val="32"/>
        </w:rPr>
      </w:pPr>
      <w:r>
        <w:rPr>
          <w:rFonts w:eastAsia="方正仿宋_GBK"/>
          <w:sz w:val="32"/>
          <w:szCs w:val="32"/>
        </w:rPr>
        <w:t>本</w:t>
      </w:r>
      <w:r>
        <w:rPr>
          <w:rFonts w:hint="eastAsia" w:eastAsia="方正仿宋_GBK"/>
          <w:sz w:val="32"/>
          <w:szCs w:val="32"/>
        </w:rPr>
        <w:t>核准</w:t>
      </w:r>
      <w:r>
        <w:rPr>
          <w:rFonts w:eastAsia="方正仿宋_GBK"/>
          <w:sz w:val="32"/>
          <w:szCs w:val="32"/>
        </w:rPr>
        <w:t>标准分为</w:t>
      </w:r>
      <w:r>
        <w:rPr>
          <w:rFonts w:hint="eastAsia" w:eastAsia="方正仿宋_GBK"/>
          <w:sz w:val="32"/>
          <w:szCs w:val="32"/>
        </w:rPr>
        <w:t>备案信息</w:t>
      </w:r>
      <w:r>
        <w:rPr>
          <w:rFonts w:eastAsia="方正仿宋_GBK"/>
          <w:sz w:val="32"/>
          <w:szCs w:val="32"/>
        </w:rPr>
        <w:t>、</w:t>
      </w:r>
      <w:r>
        <w:rPr>
          <w:rFonts w:hint="eastAsia" w:eastAsia="方正仿宋_GBK"/>
          <w:sz w:val="32"/>
          <w:szCs w:val="32"/>
        </w:rPr>
        <w:t>历史申报、内部管理</w:t>
      </w:r>
      <w:r>
        <w:rPr>
          <w:rFonts w:eastAsia="方正仿宋_GBK"/>
          <w:sz w:val="32"/>
          <w:szCs w:val="32"/>
        </w:rPr>
        <w:t>、</w:t>
      </w:r>
      <w:r>
        <w:rPr>
          <w:rFonts w:hint="eastAsia" w:eastAsia="方正仿宋_GBK"/>
          <w:sz w:val="32"/>
          <w:szCs w:val="32"/>
        </w:rPr>
        <w:t>自主打印必备条件</w:t>
      </w:r>
      <w:r>
        <w:rPr>
          <w:rFonts w:eastAsia="方正仿宋_GBK"/>
          <w:sz w:val="32"/>
          <w:szCs w:val="32"/>
        </w:rPr>
        <w:t>和附加标准，共5大类</w:t>
      </w:r>
      <w:r>
        <w:rPr>
          <w:rFonts w:hint="eastAsia" w:eastAsia="方正仿宋_GBK"/>
          <w:sz w:val="32"/>
          <w:szCs w:val="32"/>
        </w:rPr>
        <w:t>九</w:t>
      </w:r>
      <w:r>
        <w:rPr>
          <w:rFonts w:eastAsia="方正仿宋_GBK"/>
          <w:sz w:val="32"/>
          <w:szCs w:val="32"/>
        </w:rPr>
        <w:t>条</w:t>
      </w:r>
      <w:r>
        <w:rPr>
          <w:rFonts w:hint="eastAsia" w:eastAsia="方正仿宋_GBK"/>
          <w:sz w:val="32"/>
          <w:szCs w:val="32"/>
        </w:rPr>
        <w:t>14</w:t>
      </w:r>
      <w:r>
        <w:rPr>
          <w:rFonts w:eastAsia="方正仿宋_GBK"/>
          <w:sz w:val="32"/>
          <w:szCs w:val="32"/>
        </w:rPr>
        <w:t>项。其中前4类为基础标准，第5类为附加标准。</w:t>
      </w:r>
    </w:p>
    <w:p>
      <w:pPr>
        <w:spacing w:line="560" w:lineRule="exact"/>
        <w:ind w:firstLine="640" w:firstLineChars="200"/>
        <w:rPr>
          <w:rFonts w:eastAsia="方正仿宋_GBK"/>
          <w:sz w:val="32"/>
          <w:szCs w:val="32"/>
        </w:rPr>
      </w:pPr>
      <w:r>
        <w:rPr>
          <w:rFonts w:eastAsia="方正黑体_GBK"/>
          <w:sz w:val="32"/>
          <w:szCs w:val="32"/>
        </w:rPr>
        <w:t>二、关于</w:t>
      </w:r>
      <w:r>
        <w:rPr>
          <w:rFonts w:hint="eastAsia" w:eastAsia="方正黑体_GBK"/>
          <w:sz w:val="32"/>
          <w:szCs w:val="32"/>
        </w:rPr>
        <w:t>核准</w:t>
      </w:r>
      <w:r>
        <w:rPr>
          <w:rFonts w:eastAsia="方正黑体_GBK"/>
          <w:sz w:val="32"/>
          <w:szCs w:val="32"/>
        </w:rPr>
        <w:t>标准的赋分规则</w:t>
      </w:r>
    </w:p>
    <w:p>
      <w:pPr>
        <w:spacing w:line="560" w:lineRule="exact"/>
        <w:ind w:firstLine="640" w:firstLineChars="200"/>
        <w:rPr>
          <w:rFonts w:eastAsia="方正仿宋_GBK"/>
          <w:sz w:val="32"/>
          <w:szCs w:val="32"/>
        </w:rPr>
      </w:pPr>
      <w:r>
        <w:rPr>
          <w:rFonts w:eastAsia="方正楷体_GBK"/>
          <w:b/>
          <w:bCs/>
          <w:sz w:val="32"/>
          <w:szCs w:val="32"/>
        </w:rPr>
        <w:t>（一）基础标准赋分规则。</w:t>
      </w:r>
    </w:p>
    <w:p>
      <w:pPr>
        <w:spacing w:line="560" w:lineRule="exact"/>
        <w:ind w:firstLine="640" w:firstLineChars="200"/>
        <w:rPr>
          <w:rFonts w:eastAsia="方正仿宋_GBK"/>
          <w:sz w:val="32"/>
          <w:szCs w:val="32"/>
        </w:rPr>
      </w:pPr>
      <w:r>
        <w:rPr>
          <w:rFonts w:eastAsia="方正仿宋_GBK"/>
          <w:sz w:val="32"/>
          <w:szCs w:val="32"/>
        </w:rPr>
        <w:t>赋分选项分为两种，一是“达标”、“部分达标”、“不达标”，对应分值为“0”、“-1”</w:t>
      </w:r>
      <w:r>
        <w:rPr>
          <w:rFonts w:hint="eastAsia" w:eastAsia="方正仿宋_GBK"/>
          <w:sz w:val="32"/>
          <w:szCs w:val="32"/>
        </w:rPr>
        <w:t>、</w:t>
      </w:r>
      <w:r>
        <w:rPr>
          <w:rFonts w:eastAsia="方正仿宋_GBK"/>
          <w:sz w:val="32"/>
          <w:szCs w:val="32"/>
        </w:rPr>
        <w:t>“-2”；二是“</w:t>
      </w:r>
      <w:r>
        <w:rPr>
          <w:rFonts w:hint="eastAsia" w:eastAsia="方正仿宋_GBK"/>
          <w:sz w:val="32"/>
          <w:szCs w:val="32"/>
        </w:rPr>
        <w:t>符合</w:t>
      </w:r>
      <w:r>
        <w:rPr>
          <w:rFonts w:eastAsia="方正仿宋_GBK"/>
          <w:sz w:val="32"/>
          <w:szCs w:val="32"/>
        </w:rPr>
        <w:t>”、“不</w:t>
      </w:r>
      <w:r>
        <w:rPr>
          <w:rFonts w:hint="eastAsia" w:eastAsia="方正仿宋_GBK"/>
          <w:sz w:val="32"/>
          <w:szCs w:val="32"/>
        </w:rPr>
        <w:t>适用</w:t>
      </w:r>
      <w:r>
        <w:rPr>
          <w:rFonts w:eastAsia="方正仿宋_GBK"/>
          <w:sz w:val="32"/>
          <w:szCs w:val="32"/>
        </w:rPr>
        <w:t>”，对应分值为“</w:t>
      </w:r>
      <w:r>
        <w:rPr>
          <w:rFonts w:hint="eastAsia" w:eastAsia="方正仿宋_GBK"/>
          <w:sz w:val="32"/>
          <w:szCs w:val="32"/>
        </w:rPr>
        <w:t>2</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0</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该项标准中有分项标准（用（1）、（2）、（3）</w:t>
      </w:r>
      <w:r>
        <w:rPr>
          <w:rFonts w:hint="eastAsia" w:eastAsia="方正仿宋_GBK"/>
          <w:sz w:val="32"/>
          <w:szCs w:val="32"/>
        </w:rPr>
        <w:t>等</w:t>
      </w:r>
      <w:r>
        <w:rPr>
          <w:rFonts w:eastAsia="方正仿宋_GBK"/>
          <w:sz w:val="32"/>
          <w:szCs w:val="32"/>
        </w:rPr>
        <w:t>表示）的，也应符合每个分项标准。</w:t>
      </w:r>
    </w:p>
    <w:p>
      <w:pPr>
        <w:spacing w:line="560" w:lineRule="exact"/>
        <w:ind w:firstLine="640" w:firstLineChars="20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：企业实际情况基本符合该项标准。该项标准中有分项标准（用（1）、（2）、（3）</w:t>
      </w:r>
      <w:r>
        <w:rPr>
          <w:rFonts w:hint="eastAsia" w:eastAsia="方正仿宋_GBK"/>
          <w:sz w:val="32"/>
          <w:szCs w:val="32"/>
        </w:rPr>
        <w:t>等</w:t>
      </w:r>
      <w:r>
        <w:rPr>
          <w:rFonts w:eastAsia="方正仿宋_GBK"/>
          <w:sz w:val="32"/>
          <w:szCs w:val="32"/>
        </w:rPr>
        <w:t>表示）的，也应基本符合每个分项标准。</w:t>
      </w:r>
    </w:p>
    <w:p>
      <w:pPr>
        <w:spacing w:line="560" w:lineRule="exact"/>
        <w:ind w:firstLine="640" w:firstLineChars="20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pPr>
        <w:spacing w:line="560" w:lineRule="exact"/>
        <w:ind w:firstLine="640" w:firstLineChars="200"/>
        <w:rPr>
          <w:rFonts w:eastAsia="方正仿宋_GBK"/>
          <w:sz w:val="32"/>
          <w:szCs w:val="32"/>
        </w:rPr>
      </w:pPr>
      <w:r>
        <w:rPr>
          <w:rFonts w:eastAsia="方正仿宋_GBK"/>
          <w:sz w:val="32"/>
          <w:szCs w:val="32"/>
        </w:rPr>
        <w:t>相关标准项不适用于该经营类别企业的，</w:t>
      </w:r>
      <w:r>
        <w:rPr>
          <w:rFonts w:hint="eastAsia" w:eastAsia="方正仿宋_GBK"/>
          <w:sz w:val="32"/>
          <w:szCs w:val="32"/>
        </w:rPr>
        <w:t>贸促会</w:t>
      </w:r>
      <w:r>
        <w:rPr>
          <w:rFonts w:eastAsia="方正仿宋_GBK"/>
          <w:sz w:val="32"/>
          <w:szCs w:val="32"/>
        </w:rPr>
        <w:t>不</w:t>
      </w:r>
      <w:r>
        <w:rPr>
          <w:rFonts w:hint="eastAsia" w:eastAsia="方正仿宋_GBK"/>
          <w:sz w:val="32"/>
          <w:szCs w:val="32"/>
        </w:rPr>
        <w:t>再</w:t>
      </w:r>
      <w:r>
        <w:rPr>
          <w:rFonts w:eastAsia="方正仿宋_GBK"/>
          <w:sz w:val="32"/>
          <w:szCs w:val="32"/>
        </w:rPr>
        <w:t>对该项标准进行</w:t>
      </w:r>
      <w:r>
        <w:rPr>
          <w:rFonts w:hint="eastAsia" w:eastAsia="方正仿宋_GBK"/>
          <w:sz w:val="32"/>
          <w:szCs w:val="32"/>
        </w:rPr>
        <w:t>核准</w:t>
      </w:r>
      <w:r>
        <w:rPr>
          <w:rFonts w:eastAsia="方正仿宋_GBK"/>
          <w:sz w:val="32"/>
          <w:szCs w:val="32"/>
        </w:rPr>
        <w:t>。</w:t>
      </w:r>
    </w:p>
    <w:p>
      <w:pPr>
        <w:spacing w:line="560" w:lineRule="exact"/>
        <w:ind w:firstLine="640" w:firstLineChars="200"/>
        <w:rPr>
          <w:rFonts w:eastAsia="方正仿宋_GBK"/>
          <w:sz w:val="32"/>
          <w:szCs w:val="32"/>
        </w:rPr>
      </w:pPr>
      <w:r>
        <w:rPr>
          <w:rFonts w:eastAsia="方正楷体_GBK"/>
          <w:b/>
          <w:bCs/>
          <w:sz w:val="32"/>
          <w:szCs w:val="32"/>
        </w:rPr>
        <w:t>（二）附加标准赋分规则。</w:t>
      </w:r>
    </w:p>
    <w:p>
      <w:pPr>
        <w:spacing w:line="560" w:lineRule="exact"/>
        <w:ind w:firstLine="640" w:firstLineChars="200"/>
        <w:rPr>
          <w:rFonts w:eastAsia="方正仿宋_GBK"/>
          <w:sz w:val="32"/>
          <w:szCs w:val="32"/>
        </w:rPr>
      </w:pPr>
      <w:r>
        <w:rPr>
          <w:rFonts w:eastAsia="方正仿宋_GBK"/>
          <w:sz w:val="32"/>
          <w:szCs w:val="32"/>
        </w:rPr>
        <w:t>设定“符合”和“不适用”选项，对应分值为“2”和“0”。附加标准分值最高为“2”，不重复记分。</w:t>
      </w:r>
    </w:p>
    <w:p>
      <w:pPr>
        <w:spacing w:line="560" w:lineRule="exact"/>
        <w:ind w:firstLine="640" w:firstLineChars="200"/>
        <w:rPr>
          <w:rFonts w:eastAsia="方正仿宋_GBK"/>
          <w:sz w:val="32"/>
          <w:szCs w:val="32"/>
        </w:rPr>
      </w:pPr>
      <w:r>
        <w:rPr>
          <w:rFonts w:eastAsia="方正黑体_GBK"/>
          <w:sz w:val="32"/>
          <w:szCs w:val="32"/>
        </w:rPr>
        <w:t>三、关于</w:t>
      </w:r>
      <w:r>
        <w:rPr>
          <w:rFonts w:hint="eastAsia" w:eastAsia="方正黑体_GBK"/>
          <w:sz w:val="32"/>
          <w:szCs w:val="32"/>
        </w:rPr>
        <w:t>核准</w:t>
      </w:r>
      <w:r>
        <w:rPr>
          <w:rFonts w:eastAsia="方正黑体_GBK"/>
          <w:sz w:val="32"/>
          <w:szCs w:val="32"/>
        </w:rPr>
        <w:t>标准的通过条件</w:t>
      </w:r>
    </w:p>
    <w:p>
      <w:pPr>
        <w:spacing w:line="560" w:lineRule="exact"/>
        <w:ind w:firstLine="640" w:firstLineChars="200"/>
        <w:rPr>
          <w:rFonts w:eastAsia="方正仿宋_GBK"/>
          <w:sz w:val="32"/>
          <w:szCs w:val="32"/>
        </w:rPr>
      </w:pPr>
      <w:r>
        <w:rPr>
          <w:rFonts w:eastAsia="方正仿宋_GBK"/>
          <w:sz w:val="32"/>
          <w:szCs w:val="32"/>
        </w:rPr>
        <w:t>企业同时符合下列两个条件并经</w:t>
      </w:r>
      <w:r>
        <w:rPr>
          <w:rFonts w:hint="eastAsia" w:eastAsia="方正仿宋_GBK"/>
          <w:sz w:val="32"/>
          <w:szCs w:val="32"/>
        </w:rPr>
        <w:t>贸促会</w:t>
      </w:r>
      <w:r>
        <w:rPr>
          <w:rFonts w:eastAsia="方正仿宋_GBK"/>
          <w:sz w:val="32"/>
          <w:szCs w:val="32"/>
        </w:rPr>
        <w:t>认定的，通过</w:t>
      </w:r>
      <w:r>
        <w:rPr>
          <w:rFonts w:hint="eastAsia" w:eastAsia="方正仿宋_GBK"/>
          <w:sz w:val="32"/>
          <w:szCs w:val="32"/>
        </w:rPr>
        <w:t>企业自主打印核准</w:t>
      </w:r>
      <w:r>
        <w:rPr>
          <w:rFonts w:eastAsia="方正仿宋_GBK"/>
          <w:sz w:val="32"/>
          <w:szCs w:val="32"/>
        </w:rPr>
        <w:t>：</w:t>
      </w:r>
    </w:p>
    <w:p>
      <w:pPr>
        <w:autoSpaceDN w:val="0"/>
        <w:spacing w:line="56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所有赋分项目均没有不达标（-2分）情形；</w:t>
      </w:r>
    </w:p>
    <w:p>
      <w:pPr>
        <w:autoSpaceDN w:val="0"/>
        <w:spacing w:line="560" w:lineRule="exact"/>
        <w:ind w:firstLine="640" w:firstLineChars="200"/>
        <w:rPr>
          <w:rFonts w:eastAsia="方正仿宋_GBK"/>
          <w:sz w:val="32"/>
          <w:szCs w:val="32"/>
        </w:rPr>
      </w:pPr>
      <w:r>
        <w:rPr>
          <w:rFonts w:hint="eastAsia" w:eastAsia="方正仿宋_GBK"/>
          <w:sz w:val="32"/>
          <w:szCs w:val="32"/>
        </w:rPr>
        <w:t>2. 第二大类企业历史申报情况中均没有部分达标（-1）或不达标（-2）情形；</w:t>
      </w:r>
    </w:p>
    <w:p>
      <w:pPr>
        <w:spacing w:line="560" w:lineRule="exact"/>
        <w:ind w:firstLine="640" w:firstLineChars="200"/>
        <w:rPr>
          <w:rFonts w:eastAsia="方正仿宋_GBK"/>
          <w:sz w:val="32"/>
          <w:szCs w:val="32"/>
        </w:rPr>
      </w:pPr>
      <w:r>
        <w:rPr>
          <w:rFonts w:hint="eastAsia" w:eastAsia="方正仿宋_GBK"/>
          <w:sz w:val="32"/>
          <w:szCs w:val="32"/>
        </w:rPr>
        <w:t>3. 核准</w:t>
      </w:r>
      <w:r>
        <w:rPr>
          <w:rFonts w:eastAsia="方正仿宋_GBK"/>
          <w:sz w:val="32"/>
          <w:szCs w:val="32"/>
        </w:rPr>
        <w:t>标准总分在9</w:t>
      </w:r>
      <w:r>
        <w:rPr>
          <w:rFonts w:hint="eastAsia" w:eastAsia="方正仿宋_GBK"/>
          <w:sz w:val="32"/>
          <w:szCs w:val="32"/>
        </w:rPr>
        <w:t>5</w:t>
      </w:r>
      <w:r>
        <w:rPr>
          <w:rFonts w:eastAsia="方正仿宋_GBK"/>
          <w:sz w:val="32"/>
          <w:szCs w:val="32"/>
        </w:rPr>
        <w:t>分（含本数）以上。</w:t>
      </w:r>
    </w:p>
    <w:p>
      <w:pPr>
        <w:spacing w:line="560" w:lineRule="exact"/>
        <w:ind w:firstLine="640" w:firstLineChars="200"/>
        <w:rPr>
          <w:rFonts w:eastAsia="方正仿宋_GBK"/>
          <w:sz w:val="32"/>
          <w:szCs w:val="32"/>
        </w:rPr>
      </w:pPr>
      <w:r>
        <w:rPr>
          <w:rFonts w:hint="eastAsia" w:eastAsia="方正仿宋_GBK"/>
          <w:sz w:val="32"/>
          <w:szCs w:val="32"/>
        </w:rPr>
        <w:t>核准</w:t>
      </w:r>
      <w:r>
        <w:rPr>
          <w:rFonts w:eastAsia="方正仿宋_GBK"/>
          <w:sz w:val="32"/>
          <w:szCs w:val="32"/>
        </w:rPr>
        <w:t>标准总分=100+（所有赋分项目得分总和）。</w:t>
      </w:r>
    </w:p>
    <w:p>
      <w:pPr>
        <w:spacing w:line="560" w:lineRule="exact"/>
        <w:ind w:firstLine="640" w:firstLineChars="200"/>
        <w:rPr>
          <w:rFonts w:eastAsia="方正仿宋_GBK"/>
          <w:sz w:val="32"/>
          <w:szCs w:val="32"/>
        </w:rPr>
      </w:pPr>
      <w:r>
        <w:rPr>
          <w:rFonts w:eastAsia="方正黑体_GBK"/>
          <w:sz w:val="32"/>
          <w:szCs w:val="32"/>
        </w:rPr>
        <w:t>四、关于</w:t>
      </w:r>
      <w:r>
        <w:rPr>
          <w:rFonts w:hint="eastAsia" w:eastAsia="方正黑体_GBK"/>
          <w:sz w:val="32"/>
          <w:szCs w:val="32"/>
        </w:rPr>
        <w:t>核准</w:t>
      </w:r>
      <w:r>
        <w:rPr>
          <w:rFonts w:eastAsia="方正黑体_GBK"/>
          <w:sz w:val="32"/>
          <w:szCs w:val="32"/>
        </w:rPr>
        <w:t>标准的自我评估</w:t>
      </w:r>
    </w:p>
    <w:p>
      <w:pPr>
        <w:spacing w:line="560" w:lineRule="exact"/>
        <w:ind w:firstLine="640" w:firstLineChars="200"/>
        <w:rPr>
          <w:rFonts w:eastAsia="方正仿宋_GBK"/>
          <w:sz w:val="32"/>
          <w:szCs w:val="32"/>
        </w:rPr>
      </w:pPr>
      <w:r>
        <w:rPr>
          <w:rFonts w:eastAsia="方正仿宋_GBK"/>
          <w:sz w:val="32"/>
          <w:szCs w:val="32"/>
        </w:rPr>
        <w:t>企业向</w:t>
      </w:r>
      <w:r>
        <w:rPr>
          <w:rFonts w:hint="eastAsia" w:eastAsia="方正仿宋_GBK"/>
          <w:sz w:val="32"/>
          <w:szCs w:val="32"/>
        </w:rPr>
        <w:t>贸促会</w:t>
      </w:r>
      <w:r>
        <w:rPr>
          <w:rFonts w:eastAsia="方正仿宋_GBK"/>
          <w:sz w:val="32"/>
          <w:szCs w:val="32"/>
        </w:rPr>
        <w:t>提出</w:t>
      </w:r>
      <w:r>
        <w:rPr>
          <w:rFonts w:hint="eastAsia" w:eastAsia="方正仿宋_GBK"/>
          <w:sz w:val="32"/>
          <w:szCs w:val="32"/>
        </w:rPr>
        <w:t>自主打印资格</w:t>
      </w:r>
      <w:r>
        <w:rPr>
          <w:rFonts w:eastAsia="方正仿宋_GBK"/>
          <w:sz w:val="32"/>
          <w:szCs w:val="32"/>
        </w:rPr>
        <w:t>申请前，应当按照本</w:t>
      </w:r>
      <w:r>
        <w:rPr>
          <w:rFonts w:hint="eastAsia" w:eastAsia="方正仿宋_GBK"/>
          <w:sz w:val="32"/>
          <w:szCs w:val="32"/>
        </w:rPr>
        <w:t>核准</w:t>
      </w:r>
      <w:r>
        <w:rPr>
          <w:rFonts w:eastAsia="方正仿宋_GBK"/>
          <w:sz w:val="32"/>
          <w:szCs w:val="32"/>
        </w:rPr>
        <w:t>标准进行自我评估，并将自我评估报告随申请</w:t>
      </w:r>
      <w:r>
        <w:rPr>
          <w:rFonts w:hint="eastAsia" w:eastAsia="方正仿宋_GBK"/>
          <w:sz w:val="32"/>
          <w:szCs w:val="32"/>
        </w:rPr>
        <w:t>材料</w:t>
      </w:r>
      <w:r>
        <w:rPr>
          <w:rFonts w:eastAsia="方正仿宋_GBK"/>
          <w:sz w:val="32"/>
          <w:szCs w:val="32"/>
        </w:rPr>
        <w:t>一并提交</w:t>
      </w:r>
      <w:r>
        <w:rPr>
          <w:rFonts w:hint="eastAsia" w:eastAsia="方正仿宋_GBK"/>
          <w:sz w:val="32"/>
          <w:szCs w:val="32"/>
        </w:rPr>
        <w:t>贸促会</w:t>
      </w:r>
      <w:r>
        <w:rPr>
          <w:rFonts w:eastAsia="方正仿宋_GBK"/>
          <w:sz w:val="32"/>
          <w:szCs w:val="32"/>
        </w:rPr>
        <w:t>。</w:t>
      </w:r>
    </w:p>
    <w:p>
      <w:pPr>
        <w:spacing w:line="560" w:lineRule="exact"/>
        <w:ind w:firstLine="640" w:firstLineChars="200"/>
        <w:rPr>
          <w:rFonts w:eastAsia="方正仿宋_GBK"/>
          <w:sz w:val="32"/>
          <w:szCs w:val="32"/>
        </w:rPr>
      </w:pPr>
      <w:r>
        <w:rPr>
          <w:rFonts w:eastAsia="方正黑体_GBK"/>
          <w:sz w:val="32"/>
          <w:szCs w:val="32"/>
        </w:rPr>
        <w:t>五、关于规范改进情形的适用</w:t>
      </w:r>
    </w:p>
    <w:p>
      <w:pPr>
        <w:spacing w:before="156" w:beforeLines="50"/>
        <w:jc w:val="left"/>
        <w:rPr>
          <w:rFonts w:eastAsia="方正仿宋_GBK"/>
          <w:sz w:val="32"/>
          <w:szCs w:val="32"/>
        </w:rPr>
        <w:sectPr>
          <w:footerReference r:id="rId3" w:type="default"/>
          <w:footerReference r:id="rId4" w:type="even"/>
          <w:pgSz w:w="11906" w:h="16838"/>
          <w:pgMar w:top="1304" w:right="1797" w:bottom="1304" w:left="1797" w:header="851" w:footer="992" w:gutter="0"/>
          <w:pgNumType w:fmt="numberInDash"/>
          <w:cols w:space="425" w:num="1"/>
          <w:docGrid w:type="lines" w:linePitch="312" w:charSpace="0"/>
        </w:sectPr>
      </w:pPr>
      <w:r>
        <w:rPr>
          <w:rFonts w:hint="eastAsia" w:eastAsia="方正仿宋_GBK"/>
          <w:sz w:val="32"/>
          <w:szCs w:val="32"/>
        </w:rPr>
        <w:t xml:space="preserve">    </w:t>
      </w:r>
      <w:r>
        <w:rPr>
          <w:rFonts w:eastAsia="方正仿宋_GBK"/>
          <w:sz w:val="32"/>
          <w:szCs w:val="32"/>
        </w:rPr>
        <w:t>除本</w:t>
      </w:r>
      <w:r>
        <w:rPr>
          <w:rFonts w:hint="eastAsia" w:eastAsia="方正仿宋_GBK"/>
          <w:sz w:val="32"/>
          <w:szCs w:val="32"/>
        </w:rPr>
        <w:t>核准</w:t>
      </w:r>
      <w:r>
        <w:rPr>
          <w:rFonts w:eastAsia="方正仿宋_GBK"/>
          <w:sz w:val="32"/>
          <w:szCs w:val="32"/>
        </w:rPr>
        <w:t>标准第</w:t>
      </w:r>
      <w:r>
        <w:rPr>
          <w:rFonts w:hint="eastAsia" w:eastAsia="方正仿宋_GBK"/>
          <w:sz w:val="32"/>
          <w:szCs w:val="32"/>
        </w:rPr>
        <w:t>4</w:t>
      </w:r>
      <w:r>
        <w:rPr>
          <w:rFonts w:eastAsia="方正仿宋_GBK"/>
          <w:sz w:val="32"/>
          <w:szCs w:val="32"/>
        </w:rPr>
        <w:t>项外，其他项不达标或者部分达标的，允许企业规范改进。规范改进期限由</w:t>
      </w:r>
      <w:r>
        <w:rPr>
          <w:rFonts w:hint="eastAsia" w:eastAsia="方正仿宋_GBK"/>
          <w:sz w:val="32"/>
          <w:szCs w:val="32"/>
        </w:rPr>
        <w:t>贸促会</w:t>
      </w:r>
      <w:r>
        <w:rPr>
          <w:rFonts w:eastAsia="方正仿宋_GBK"/>
          <w:sz w:val="32"/>
          <w:szCs w:val="32"/>
        </w:rPr>
        <w:t>确定，最长不超过90日。根据规范改进情况，</w:t>
      </w:r>
      <w:r>
        <w:rPr>
          <w:rFonts w:hint="eastAsia" w:eastAsia="方正仿宋_GBK"/>
          <w:sz w:val="32"/>
          <w:szCs w:val="32"/>
        </w:rPr>
        <w:t>贸促会</w:t>
      </w:r>
      <w:r>
        <w:rPr>
          <w:rFonts w:eastAsia="方正仿宋_GBK"/>
          <w:sz w:val="32"/>
          <w:szCs w:val="32"/>
        </w:rPr>
        <w:t>认定是否通过</w:t>
      </w:r>
      <w:r>
        <w:rPr>
          <w:rFonts w:hint="eastAsia" w:eastAsia="方正仿宋_GBK"/>
          <w:sz w:val="32"/>
          <w:szCs w:val="32"/>
        </w:rPr>
        <w:t>核准</w:t>
      </w:r>
      <w:r>
        <w:rPr>
          <w:rFonts w:eastAsia="方正仿宋_GBK"/>
          <w:sz w:val="32"/>
          <w:szCs w:val="32"/>
        </w:rPr>
        <w:t>。</w:t>
      </w:r>
    </w:p>
    <w:p>
      <w:pPr>
        <w:ind w:firstLine="630"/>
        <w:jc w:val="center"/>
        <w:rPr>
          <w:rFonts w:eastAsia="方正小标宋_GBK"/>
          <w:sz w:val="44"/>
          <w:szCs w:val="44"/>
        </w:rPr>
      </w:pPr>
      <w:r>
        <w:rPr>
          <w:rFonts w:hint="eastAsia" w:eastAsia="方正小标宋_GBK"/>
          <w:sz w:val="44"/>
          <w:szCs w:val="44"/>
        </w:rPr>
        <w:t>贸促会核准原产地证书自主打印企业标准</w:t>
      </w:r>
    </w:p>
    <w:p>
      <w:pPr>
        <w:ind w:firstLine="630"/>
        <w:jc w:val="left"/>
        <w:rPr>
          <w:rFonts w:eastAsia="方正小标宋_GBK"/>
          <w:sz w:val="32"/>
          <w:szCs w:val="32"/>
        </w:rPr>
      </w:pPr>
      <w:r>
        <w:rPr>
          <w:rFonts w:hint="eastAsia"/>
          <w:color w:val="000000"/>
          <w:kern w:val="0"/>
          <w:sz w:val="24"/>
          <w:szCs w:val="24"/>
        </w:rPr>
        <w:t>表格打分说明：基础分100分，采用扣分制，核准通过基本条件之一为达到95分及以上。</w:t>
      </w:r>
    </w:p>
    <w:tbl>
      <w:tblPr>
        <w:tblStyle w:val="6"/>
        <w:tblW w:w="15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26"/>
        <w:gridCol w:w="8602"/>
        <w:gridCol w:w="745"/>
        <w:gridCol w:w="1050"/>
        <w:gridCol w:w="94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1749" w:type="dxa"/>
            <w:gridSpan w:val="3"/>
            <w:shd w:val="clear" w:color="auto" w:fill="auto"/>
            <w:vAlign w:val="center"/>
          </w:tcPr>
          <w:p>
            <w:pPr>
              <w:widowControl/>
              <w:jc w:val="center"/>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pPr>
              <w:widowControl/>
              <w:jc w:val="center"/>
              <w:rPr>
                <w:b/>
                <w:bCs/>
                <w:color w:val="000000"/>
                <w:kern w:val="0"/>
                <w:sz w:val="24"/>
                <w:szCs w:val="24"/>
              </w:rPr>
            </w:pPr>
            <w:r>
              <w:rPr>
                <w:b/>
                <w:bCs/>
                <w:color w:val="000000"/>
                <w:kern w:val="0"/>
                <w:sz w:val="24"/>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749" w:type="dxa"/>
            <w:gridSpan w:val="3"/>
            <w:vAlign w:val="center"/>
          </w:tcPr>
          <w:p>
            <w:pPr>
              <w:widowControl/>
              <w:jc w:val="left"/>
              <w:rPr>
                <w:b/>
                <w:bCs/>
                <w:kern w:val="0"/>
                <w:sz w:val="24"/>
                <w:szCs w:val="24"/>
              </w:rPr>
            </w:pPr>
            <w:r>
              <w:rPr>
                <w:rFonts w:hint="eastAsia"/>
                <w:b/>
                <w:bCs/>
                <w:kern w:val="0"/>
                <w:sz w:val="24"/>
                <w:szCs w:val="24"/>
              </w:rPr>
              <w:t>一、备案信息标准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b/>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ind w:left="-66" w:right="-10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1、企业基本信息完整、准确及更新及时度</w:t>
            </w:r>
          </w:p>
        </w:tc>
        <w:tc>
          <w:tcPr>
            <w:tcW w:w="8602" w:type="dxa"/>
            <w:shd w:val="clear" w:color="auto" w:fill="auto"/>
            <w:vAlign w:val="center"/>
          </w:tcPr>
          <w:p>
            <w:pPr>
              <w:jc w:val="left"/>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2、企业业务人员信息完整、准确及更新及时度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pPr>
              <w:widowControl/>
              <w:rPr>
                <w:color w:val="000000"/>
                <w:kern w:val="0"/>
                <w:sz w:val="24"/>
                <w:szCs w:val="24"/>
              </w:rPr>
            </w:pP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3、企业货物原产地信息完整、准确及更新及时度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11749" w:type="dxa"/>
            <w:gridSpan w:val="3"/>
            <w:shd w:val="clear" w:color="auto" w:fill="auto"/>
            <w:vAlign w:val="center"/>
          </w:tcPr>
          <w:p>
            <w:pPr>
              <w:widowControl/>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6"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pPr>
              <w:widowControl/>
              <w:jc w:val="center"/>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4、</w:t>
            </w:r>
            <w:r>
              <w:rPr>
                <w:color w:val="000000"/>
                <w:kern w:val="0"/>
                <w:sz w:val="24"/>
                <w:szCs w:val="24"/>
              </w:rPr>
              <w:t>管理要求</w:t>
            </w:r>
          </w:p>
        </w:tc>
        <w:tc>
          <w:tcPr>
            <w:tcW w:w="8602" w:type="dxa"/>
            <w:shd w:val="clear" w:color="auto" w:fill="auto"/>
            <w:vAlign w:val="center"/>
          </w:tcPr>
          <w:p>
            <w:pPr>
              <w:widowControl/>
              <w:jc w:val="left"/>
              <w:rPr>
                <w:color w:val="000000"/>
                <w:kern w:val="0"/>
                <w:sz w:val="24"/>
                <w:szCs w:val="24"/>
              </w:rPr>
            </w:pPr>
            <w:r>
              <w:rPr>
                <w:color w:val="000000"/>
                <w:kern w:val="0"/>
                <w:sz w:val="24"/>
                <w:szCs w:val="24"/>
              </w:rPr>
              <w:t>（1）</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p>
        </w:tc>
        <w:tc>
          <w:tcPr>
            <w:tcW w:w="941" w:type="dxa"/>
            <w:shd w:val="clear" w:color="auto" w:fill="auto"/>
            <w:vAlign w:val="center"/>
          </w:tcPr>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1749" w:type="dxa"/>
            <w:gridSpan w:val="3"/>
            <w:shd w:val="clear" w:color="auto" w:fill="auto"/>
            <w:vAlign w:val="center"/>
          </w:tcPr>
          <w:p>
            <w:pPr>
              <w:widowControl/>
              <w:jc w:val="center"/>
              <w:rPr>
                <w:color w:val="000000"/>
                <w:kern w:val="0"/>
                <w:sz w:val="24"/>
                <w:szCs w:val="24"/>
              </w:rPr>
            </w:pPr>
          </w:p>
          <w:p>
            <w:pPr>
              <w:widowControl/>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三</w:t>
            </w:r>
            <w:r>
              <w:rPr>
                <w:color w:val="000000"/>
                <w:kern w:val="0"/>
                <w:sz w:val="24"/>
                <w:szCs w:val="24"/>
              </w:rPr>
              <w:t>）</w:t>
            </w:r>
          </w:p>
          <w:p>
            <w:pPr>
              <w:widowControl/>
              <w:jc w:val="center"/>
              <w:rPr>
                <w:color w:val="000000"/>
                <w:kern w:val="0"/>
                <w:sz w:val="24"/>
                <w:szCs w:val="24"/>
              </w:rPr>
            </w:pPr>
            <w:r>
              <w:rPr>
                <w:color w:val="000000"/>
                <w:kern w:val="0"/>
                <w:sz w:val="24"/>
                <w:szCs w:val="24"/>
              </w:rPr>
              <w:t>组织机构控制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5</w:t>
            </w:r>
            <w:r>
              <w:rPr>
                <w:color w:val="000000"/>
                <w:kern w:val="0"/>
                <w:sz w:val="24"/>
                <w:szCs w:val="24"/>
              </w:rPr>
              <w:t>.内部组织架构</w:t>
            </w:r>
          </w:p>
        </w:tc>
        <w:tc>
          <w:tcPr>
            <w:tcW w:w="8602" w:type="dxa"/>
            <w:shd w:val="clear" w:color="auto" w:fill="auto"/>
            <w:vAlign w:val="center"/>
          </w:tcPr>
          <w:p>
            <w:pPr>
              <w:widowControl/>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pPr>
              <w:widowControl/>
              <w:rPr>
                <w:color w:val="000000"/>
                <w:kern w:val="0"/>
                <w:sz w:val="24"/>
                <w:szCs w:val="24"/>
              </w:rPr>
            </w:pPr>
            <w:r>
              <w:rPr>
                <w:color w:val="000000"/>
                <w:kern w:val="0"/>
                <w:sz w:val="24"/>
                <w:szCs w:val="24"/>
              </w:rPr>
              <w:t>（1）企业应当建立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7</w:t>
            </w:r>
            <w:r>
              <w:rPr>
                <w:color w:val="000000"/>
                <w:kern w:val="0"/>
                <w:sz w:val="24"/>
                <w:szCs w:val="24"/>
              </w:rPr>
              <w:t>.单证控制</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（1）</w:t>
            </w:r>
            <w:r>
              <w:rPr>
                <w:color w:val="000000"/>
                <w:kern w:val="0"/>
                <w:sz w:val="24"/>
                <w:szCs w:val="24"/>
              </w:rPr>
              <w:t>具备进出口单证复核或者纠错制度或者程序。</w:t>
            </w:r>
          </w:p>
          <w:p>
            <w:pPr>
              <w:widowControl/>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8</w:t>
            </w:r>
            <w:r>
              <w:rPr>
                <w:color w:val="000000"/>
                <w:kern w:val="0"/>
                <w:sz w:val="24"/>
                <w:szCs w:val="24"/>
              </w:rPr>
              <w:t>.单证保管</w:t>
            </w:r>
          </w:p>
        </w:tc>
        <w:tc>
          <w:tcPr>
            <w:tcW w:w="8602" w:type="dxa"/>
            <w:shd w:val="clear" w:color="auto" w:fill="auto"/>
            <w:vAlign w:val="center"/>
          </w:tcPr>
          <w:p>
            <w:pPr>
              <w:widowControl/>
              <w:rPr>
                <w:color w:val="000000"/>
                <w:kern w:val="0"/>
                <w:sz w:val="24"/>
                <w:szCs w:val="24"/>
              </w:rPr>
            </w:pPr>
            <w:r>
              <w:rPr>
                <w:color w:val="000000"/>
                <w:kern w:val="0"/>
                <w:sz w:val="24"/>
                <w:szCs w:val="24"/>
              </w:rPr>
              <w:t>（1）按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1221" w:type="dxa"/>
            <w:vMerge w:val="restart"/>
            <w:tcBorders>
              <w:bottom w:val="single" w:color="auto" w:sz="4" w:space="0"/>
            </w:tcBorders>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pPr>
              <w:widowControl/>
              <w:jc w:val="center"/>
              <w:rPr>
                <w:color w:val="000000"/>
                <w:kern w:val="0"/>
                <w:sz w:val="24"/>
                <w:szCs w:val="24"/>
              </w:rPr>
            </w:pPr>
            <w:r>
              <w:rPr>
                <w:color w:val="000000"/>
                <w:kern w:val="0"/>
                <w:sz w:val="24"/>
                <w:szCs w:val="24"/>
              </w:rPr>
              <w:t>内部审计控制</w:t>
            </w:r>
          </w:p>
        </w:tc>
        <w:tc>
          <w:tcPr>
            <w:tcW w:w="1926" w:type="dxa"/>
            <w:tcBorders>
              <w:bottom w:val="single" w:color="auto" w:sz="4" w:space="0"/>
            </w:tcBorders>
            <w:shd w:val="clear" w:color="auto" w:fill="auto"/>
            <w:vAlign w:val="center"/>
          </w:tcPr>
          <w:p>
            <w:pPr>
              <w:jc w:val="left"/>
              <w:rPr>
                <w:color w:val="000000"/>
                <w:kern w:val="0"/>
                <w:sz w:val="24"/>
                <w:szCs w:val="24"/>
              </w:rPr>
            </w:pPr>
            <w:r>
              <w:rPr>
                <w:rFonts w:hint="eastAsia"/>
                <w:color w:val="000000"/>
                <w:kern w:val="0"/>
                <w:sz w:val="24"/>
                <w:szCs w:val="24"/>
              </w:rPr>
              <w:t>9</w:t>
            </w:r>
            <w:r>
              <w:rPr>
                <w:color w:val="000000"/>
                <w:kern w:val="0"/>
                <w:sz w:val="24"/>
                <w:szCs w:val="24"/>
              </w:rPr>
              <w:t>.责任追究</w:t>
            </w:r>
          </w:p>
        </w:tc>
        <w:tc>
          <w:tcPr>
            <w:tcW w:w="8602" w:type="dxa"/>
            <w:shd w:val="clear" w:color="auto" w:fill="auto"/>
            <w:vAlign w:val="center"/>
          </w:tcPr>
          <w:p>
            <w:pPr>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1050"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7"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1" w:type="dxa"/>
            <w:tcBorders>
              <w:bottom w:val="single" w:color="auto" w:sz="4" w:space="0"/>
            </w:tcBorders>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10</w:t>
            </w:r>
            <w:r>
              <w:rPr>
                <w:color w:val="000000"/>
                <w:kern w:val="0"/>
                <w:sz w:val="24"/>
                <w:szCs w:val="24"/>
              </w:rPr>
              <w:t>.改进机制</w:t>
            </w:r>
          </w:p>
        </w:tc>
        <w:tc>
          <w:tcPr>
            <w:tcW w:w="8602" w:type="dxa"/>
            <w:shd w:val="clear" w:color="auto" w:fill="auto"/>
            <w:vAlign w:val="center"/>
          </w:tcPr>
          <w:p>
            <w:pPr>
              <w:widowControl/>
              <w:rPr>
                <w:color w:val="000000"/>
                <w:kern w:val="0"/>
                <w:sz w:val="24"/>
                <w:szCs w:val="24"/>
              </w:rPr>
            </w:pPr>
            <w:r>
              <w:rPr>
                <w:color w:val="000000"/>
                <w:kern w:val="0"/>
                <w:sz w:val="24"/>
                <w:szCs w:val="24"/>
              </w:rPr>
              <w:t>（1）建立改进制度或者措施。</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221" w:type="dxa"/>
            <w:vMerge w:val="restart"/>
            <w:shd w:val="clear" w:color="auto" w:fill="auto"/>
            <w:vAlign w:val="center"/>
          </w:tcPr>
          <w:p>
            <w:pPr>
              <w:widowControl/>
              <w:jc w:val="center"/>
              <w:rPr>
                <w:kern w:val="0"/>
                <w:sz w:val="24"/>
                <w:szCs w:val="24"/>
              </w:rPr>
            </w:pPr>
            <w:r>
              <w:rPr>
                <w:kern w:val="0"/>
                <w:sz w:val="24"/>
                <w:szCs w:val="24"/>
              </w:rPr>
              <w:t>（</w:t>
            </w:r>
            <w:r>
              <w:rPr>
                <w:rFonts w:hint="eastAsia"/>
                <w:kern w:val="0"/>
                <w:sz w:val="24"/>
                <w:szCs w:val="24"/>
              </w:rPr>
              <w:t>六</w:t>
            </w:r>
            <w:r>
              <w:rPr>
                <w:kern w:val="0"/>
                <w:sz w:val="24"/>
                <w:szCs w:val="24"/>
              </w:rPr>
              <w:t>）</w:t>
            </w:r>
          </w:p>
          <w:p>
            <w:pPr>
              <w:widowControl/>
              <w:jc w:val="center"/>
              <w:rPr>
                <w:kern w:val="0"/>
                <w:sz w:val="24"/>
                <w:szCs w:val="24"/>
              </w:rPr>
            </w:pPr>
            <w:r>
              <w:rPr>
                <w:kern w:val="0"/>
                <w:sz w:val="24"/>
                <w:szCs w:val="24"/>
              </w:rPr>
              <w:t>信息系统控制</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11</w:t>
            </w:r>
            <w:r>
              <w:rPr>
                <w:color w:val="000000"/>
                <w:kern w:val="0"/>
                <w:sz w:val="24"/>
                <w:szCs w:val="24"/>
              </w:rPr>
              <w:t>.信息安全</w:t>
            </w:r>
          </w:p>
        </w:tc>
        <w:tc>
          <w:tcPr>
            <w:tcW w:w="8602" w:type="dxa"/>
            <w:shd w:val="clear" w:color="auto" w:fill="auto"/>
            <w:vAlign w:val="center"/>
          </w:tcPr>
          <w:p>
            <w:pPr>
              <w:widowControl/>
              <w:rPr>
                <w:color w:val="000000"/>
                <w:kern w:val="0"/>
                <w:sz w:val="24"/>
                <w:szCs w:val="24"/>
              </w:rPr>
            </w:pPr>
            <w:r>
              <w:rPr>
                <w:color w:val="000000"/>
                <w:kern w:val="0"/>
                <w:sz w:val="24"/>
                <w:szCs w:val="24"/>
              </w:rPr>
              <w:t>（1）建立信息安全管理制度，保护信息系统安全，并对员工进行相关培训。</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left"/>
              <w:rPr>
                <w:color w:val="000000"/>
                <w:kern w:val="0"/>
                <w:sz w:val="24"/>
                <w:szCs w:val="24"/>
              </w:rPr>
            </w:pPr>
          </w:p>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1221" w:type="dxa"/>
            <w:vMerge w:val="continue"/>
            <w:shd w:val="clear" w:color="auto" w:fill="auto"/>
            <w:vAlign w:val="center"/>
          </w:tcPr>
          <w:p/>
        </w:tc>
        <w:tc>
          <w:tcPr>
            <w:tcW w:w="1926" w:type="dxa"/>
            <w:vMerge w:val="continue"/>
            <w:shd w:val="clear" w:color="auto" w:fill="auto"/>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1221" w:type="dxa"/>
            <w:vMerge w:val="continue"/>
            <w:vAlign w:val="center"/>
          </w:tcPr>
          <w:p/>
        </w:tc>
        <w:tc>
          <w:tcPr>
            <w:tcW w:w="1926" w:type="dxa"/>
            <w:vMerge w:val="continue"/>
            <w:shd w:val="clear" w:color="auto" w:fill="auto"/>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（3）有专门程序或者制度，保护系统和数据，有数据恢复、备份等手段防止信息丢失，应用反病毒软件和防火墙技术。</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1749" w:type="dxa"/>
            <w:gridSpan w:val="3"/>
            <w:vAlign w:val="center"/>
          </w:tcPr>
          <w:p>
            <w:pPr>
              <w:widowControl/>
              <w:jc w:val="left"/>
              <w:rPr>
                <w:b/>
                <w:kern w:val="0"/>
                <w:sz w:val="24"/>
                <w:szCs w:val="24"/>
              </w:rPr>
            </w:pPr>
            <w:r>
              <w:rPr>
                <w:b/>
                <w:bCs/>
                <w:kern w:val="0"/>
                <w:sz w:val="24"/>
                <w:szCs w:val="24"/>
              </w:rPr>
              <w:t>四、</w:t>
            </w:r>
            <w:r>
              <w:rPr>
                <w:rFonts w:hint="eastAsia"/>
                <w:b/>
                <w:bCs/>
                <w:kern w:val="0"/>
                <w:sz w:val="24"/>
                <w:szCs w:val="24"/>
              </w:rPr>
              <w:t>自主打印必备条件</w:t>
            </w:r>
          </w:p>
        </w:tc>
        <w:tc>
          <w:tcPr>
            <w:tcW w:w="745" w:type="dxa"/>
            <w:shd w:val="clear" w:color="auto" w:fill="auto"/>
            <w:vAlign w:val="center"/>
          </w:tcPr>
          <w:p>
            <w:pPr>
              <w:widowControl/>
              <w:jc w:val="center"/>
              <w:rPr>
                <w:b/>
                <w:kern w:val="0"/>
                <w:sz w:val="24"/>
                <w:szCs w:val="24"/>
              </w:rPr>
            </w:pPr>
            <w:r>
              <w:rPr>
                <w:b/>
                <w:kern w:val="0"/>
                <w:sz w:val="24"/>
                <w:szCs w:val="24"/>
              </w:rPr>
              <w:t>达标0</w:t>
            </w:r>
          </w:p>
        </w:tc>
        <w:tc>
          <w:tcPr>
            <w:tcW w:w="1050" w:type="dxa"/>
            <w:shd w:val="clear" w:color="auto" w:fill="auto"/>
            <w:vAlign w:val="center"/>
          </w:tcPr>
          <w:p>
            <w:pPr>
              <w:widowControl/>
              <w:ind w:left="-10" w:right="-105" w:hanging="104"/>
              <w:jc w:val="center"/>
              <w:rPr>
                <w:b/>
                <w:kern w:val="0"/>
                <w:sz w:val="24"/>
                <w:szCs w:val="24"/>
              </w:rPr>
            </w:pPr>
            <w:r>
              <w:rPr>
                <w:b/>
                <w:kern w:val="0"/>
                <w:sz w:val="24"/>
                <w:szCs w:val="24"/>
              </w:rPr>
              <w:t>部分达标</w:t>
            </w:r>
          </w:p>
          <w:p>
            <w:pPr>
              <w:widowControl/>
              <w:ind w:left="-11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left"/>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（1）符合型号要求的打印机（参照中国贸促会商事认证中心发布清单）</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（2）硒鼓质量（参照中国贸促会商事认证中心发布要求）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（3）纸张管理（参照中国贸促会商事认证中心发布要求）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1" w:type="dxa"/>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软件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13.软件</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749" w:type="dxa"/>
            <w:gridSpan w:val="3"/>
            <w:shd w:val="clear" w:color="auto" w:fill="auto"/>
            <w:vAlign w:val="center"/>
          </w:tcPr>
          <w:p>
            <w:pPr>
              <w:widowControl/>
              <w:jc w:val="left"/>
              <w:rPr>
                <w:b/>
                <w:kern w:val="0"/>
                <w:sz w:val="24"/>
                <w:szCs w:val="24"/>
              </w:rPr>
            </w:pPr>
            <w:r>
              <w:rPr>
                <w:b/>
                <w:bCs/>
                <w:kern w:val="0"/>
                <w:sz w:val="24"/>
                <w:szCs w:val="24"/>
              </w:rPr>
              <w:t>五、附加标准</w:t>
            </w:r>
            <w:r>
              <w:rPr>
                <w:rFonts w:hint="eastAsia"/>
                <w:b/>
                <w:bCs/>
                <w:kern w:val="0"/>
                <w:sz w:val="24"/>
                <w:szCs w:val="24"/>
              </w:rPr>
              <w:t>（此项最高分2分，不重复记分）</w:t>
            </w:r>
          </w:p>
        </w:tc>
        <w:tc>
          <w:tcPr>
            <w:tcW w:w="745" w:type="dxa"/>
            <w:shd w:val="clear" w:color="auto" w:fill="auto"/>
            <w:vAlign w:val="center"/>
          </w:tcPr>
          <w:p>
            <w:pPr>
              <w:widowControl/>
              <w:jc w:val="center"/>
              <w:rPr>
                <w:b/>
                <w:kern w:val="0"/>
                <w:sz w:val="24"/>
                <w:szCs w:val="24"/>
              </w:rPr>
            </w:pPr>
            <w:r>
              <w:rPr>
                <w:b/>
                <w:kern w:val="0"/>
                <w:sz w:val="24"/>
                <w:szCs w:val="24"/>
              </w:rPr>
              <w:t>符合</w:t>
            </w:r>
          </w:p>
          <w:p>
            <w:pPr>
              <w:widowControl/>
              <w:jc w:val="center"/>
              <w:rPr>
                <w:b/>
                <w:kern w:val="0"/>
                <w:sz w:val="24"/>
                <w:szCs w:val="24"/>
              </w:rPr>
            </w:pPr>
            <w:r>
              <w:rPr>
                <w:b/>
                <w:kern w:val="0"/>
                <w:sz w:val="24"/>
                <w:szCs w:val="24"/>
              </w:rPr>
              <w:t>2</w:t>
            </w:r>
          </w:p>
        </w:tc>
        <w:tc>
          <w:tcPr>
            <w:tcW w:w="2938" w:type="dxa"/>
            <w:gridSpan w:val="3"/>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221" w:type="dxa"/>
            <w:vMerge w:val="restart"/>
            <w:shd w:val="clear" w:color="auto" w:fill="auto"/>
            <w:vAlign w:val="center"/>
          </w:tcPr>
          <w:p>
            <w:pPr>
              <w:widowControl/>
              <w:jc w:val="center"/>
              <w:rPr>
                <w:color w:val="000000"/>
                <w:kern w:val="0"/>
                <w:sz w:val="24"/>
                <w:szCs w:val="24"/>
              </w:rPr>
            </w:pPr>
          </w:p>
          <w:p>
            <w:pPr>
              <w:widowControl/>
              <w:jc w:val="center"/>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pPr>
              <w:widowControl/>
              <w:jc w:val="center"/>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pPr>
              <w:widowControl/>
              <w:jc w:val="left"/>
              <w:rPr>
                <w:color w:val="000000"/>
                <w:kern w:val="0"/>
                <w:sz w:val="24"/>
                <w:szCs w:val="24"/>
              </w:rPr>
            </w:pPr>
          </w:p>
          <w:p>
            <w:pPr>
              <w:widowControl/>
              <w:jc w:val="left"/>
              <w:rPr>
                <w:color w:val="000000"/>
                <w:kern w:val="0"/>
                <w:sz w:val="24"/>
                <w:szCs w:val="24"/>
              </w:rPr>
            </w:pPr>
            <w:r>
              <w:rPr>
                <w:rFonts w:hint="eastAsia"/>
                <w:color w:val="000000"/>
                <w:kern w:val="0"/>
                <w:sz w:val="24"/>
                <w:szCs w:val="24"/>
              </w:rPr>
              <w:t>14</w:t>
            </w:r>
            <w:r>
              <w:rPr>
                <w:color w:val="000000"/>
                <w:kern w:val="0"/>
                <w:sz w:val="24"/>
                <w:szCs w:val="24"/>
              </w:rPr>
              <w:t>.加分项目</w:t>
            </w:r>
          </w:p>
        </w:tc>
        <w:tc>
          <w:tcPr>
            <w:tcW w:w="8602" w:type="dxa"/>
            <w:shd w:val="clear" w:color="auto" w:fill="auto"/>
            <w:vAlign w:val="center"/>
          </w:tcPr>
          <w:p>
            <w:pPr>
              <w:widowControl/>
              <w:jc w:val="left"/>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2938" w:type="dxa"/>
            <w:gridSpan w:val="3"/>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（1）属于海关特殊监管区域内</w:t>
            </w:r>
            <w:r>
              <w:rPr>
                <w:rFonts w:hint="eastAsia"/>
                <w:color w:val="000000"/>
                <w:kern w:val="0"/>
                <w:sz w:val="24"/>
                <w:szCs w:val="24"/>
              </w:rPr>
              <w:t>或自由贸易试验区内</w:t>
            </w:r>
            <w:r>
              <w:rPr>
                <w:color w:val="000000"/>
                <w:kern w:val="0"/>
                <w:sz w:val="24"/>
                <w:szCs w:val="24"/>
              </w:rPr>
              <w:t>企业。</w:t>
            </w:r>
          </w:p>
          <w:p>
            <w:pPr>
              <w:widowControl/>
              <w:jc w:val="left"/>
              <w:rPr>
                <w:color w:val="000000"/>
                <w:kern w:val="0"/>
                <w:sz w:val="24"/>
                <w:szCs w:val="24"/>
              </w:rPr>
            </w:pPr>
            <w:r>
              <w:rPr>
                <w:rFonts w:hint="eastAsia"/>
                <w:color w:val="000000"/>
                <w:kern w:val="0"/>
                <w:sz w:val="24"/>
                <w:szCs w:val="24"/>
              </w:rPr>
              <w:t>（2）</w:t>
            </w:r>
            <w:r>
              <w:rPr>
                <w:rFonts w:hint="eastAsia"/>
                <w:kern w:val="0"/>
                <w:sz w:val="24"/>
                <w:szCs w:val="24"/>
              </w:rPr>
              <w:t>经海关机构评定的高级认证企业或一般认证企业。</w:t>
            </w:r>
          </w:p>
          <w:p>
            <w:pPr>
              <w:widowControl/>
              <w:jc w:val="left"/>
              <w:rPr>
                <w:color w:val="000000"/>
                <w:kern w:val="0"/>
                <w:sz w:val="24"/>
                <w:szCs w:val="24"/>
              </w:rPr>
            </w:pPr>
            <w:r>
              <w:rPr>
                <w:rFonts w:hint="eastAsia"/>
                <w:color w:val="000000"/>
                <w:kern w:val="0"/>
                <w:sz w:val="24"/>
                <w:szCs w:val="24"/>
              </w:rPr>
              <w:t>（3）与贸促会签证机构距离较远，办理业务极不便利的企业。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pPr>
              <w:widowControl/>
              <w:jc w:val="left"/>
              <w:rPr>
                <w:kern w:val="0"/>
                <w:sz w:val="24"/>
                <w:szCs w:val="24"/>
              </w:rPr>
            </w:pPr>
            <w:r>
              <w:rPr>
                <w:rFonts w:hint="eastAsia"/>
                <w:kern w:val="0"/>
                <w:sz w:val="24"/>
                <w:szCs w:val="24"/>
              </w:rPr>
              <w:t>（6）原产地证书申办数量大、频次多，远高于当地平均水平的</w:t>
            </w:r>
            <w:r>
              <w:rPr>
                <w:kern w:val="0"/>
                <w:sz w:val="24"/>
                <w:szCs w:val="24"/>
              </w:rPr>
              <w:t>企业</w:t>
            </w:r>
            <w:r>
              <w:rPr>
                <w:rFonts w:hint="eastAsia"/>
                <w:kern w:val="0"/>
                <w:sz w:val="24"/>
                <w:szCs w:val="24"/>
              </w:rPr>
              <w:t>。</w:t>
            </w:r>
          </w:p>
          <w:p>
            <w:pPr>
              <w:widowControl/>
              <w:jc w:val="left"/>
              <w:rPr>
                <w:kern w:val="0"/>
                <w:sz w:val="24"/>
                <w:szCs w:val="24"/>
              </w:rPr>
            </w:pPr>
            <w:r>
              <w:rPr>
                <w:rFonts w:hint="eastAsia"/>
                <w:kern w:val="0"/>
                <w:sz w:val="24"/>
                <w:szCs w:val="24"/>
              </w:rPr>
              <w:t>（7）</w:t>
            </w:r>
            <w:r>
              <w:rPr>
                <w:kern w:val="0"/>
                <w:sz w:val="24"/>
                <w:szCs w:val="24"/>
              </w:rPr>
              <w:t>系当地贸促会所属国际商会的会员企业。</w:t>
            </w:r>
          </w:p>
          <w:p>
            <w:pPr>
              <w:widowControl/>
              <w:jc w:val="left"/>
              <w:rPr>
                <w:color w:val="FF0000"/>
                <w:kern w:val="0"/>
                <w:sz w:val="24"/>
                <w:szCs w:val="24"/>
              </w:rPr>
            </w:pPr>
            <w:r>
              <w:rPr>
                <w:rFonts w:hint="eastAsia"/>
                <w:kern w:val="0"/>
                <w:sz w:val="24"/>
                <w:szCs w:val="24"/>
              </w:rPr>
              <w:t>（8）当地政府部门重点推荐、支持的企业。</w:t>
            </w:r>
          </w:p>
        </w:tc>
        <w:tc>
          <w:tcPr>
            <w:tcW w:w="745" w:type="dxa"/>
            <w:vMerge w:val="continue"/>
            <w:vAlign w:val="center"/>
          </w:tcPr>
          <w:p/>
        </w:tc>
        <w:tc>
          <w:tcPr>
            <w:tcW w:w="2938" w:type="dxa"/>
            <w:gridSpan w:val="3"/>
            <w:vMerge w:val="continue"/>
            <w:vAlign w:val="center"/>
          </w:tcPr>
          <w:p/>
        </w:tc>
      </w:tr>
    </w:tbl>
    <w:p>
      <w:pPr>
        <w:spacing w:before="156" w:beforeLines="50"/>
        <w:jc w:val="left"/>
        <w:rPr>
          <w:rFonts w:ascii="黑体" w:hAnsi="黑体" w:eastAsia="黑体"/>
          <w:sz w:val="32"/>
          <w:szCs w:val="32"/>
        </w:rPr>
      </w:pPr>
      <w:bookmarkStart w:id="0" w:name="_GoBack"/>
      <w:bookmarkEnd w:id="0"/>
    </w:p>
    <w:sectPr>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2"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B5"/>
    <w:rsid w:val="0001302D"/>
    <w:rsid w:val="00024B52"/>
    <w:rsid w:val="00055948"/>
    <w:rsid w:val="00073961"/>
    <w:rsid w:val="0011033F"/>
    <w:rsid w:val="00183AB0"/>
    <w:rsid w:val="00185DEB"/>
    <w:rsid w:val="001B7DC2"/>
    <w:rsid w:val="001E1CDE"/>
    <w:rsid w:val="001E58A9"/>
    <w:rsid w:val="001F082F"/>
    <w:rsid w:val="00211319"/>
    <w:rsid w:val="00242370"/>
    <w:rsid w:val="0025774D"/>
    <w:rsid w:val="00286BD6"/>
    <w:rsid w:val="002C09DF"/>
    <w:rsid w:val="002D7C9E"/>
    <w:rsid w:val="002E1A36"/>
    <w:rsid w:val="002E5D4A"/>
    <w:rsid w:val="00306498"/>
    <w:rsid w:val="00325379"/>
    <w:rsid w:val="00380E0F"/>
    <w:rsid w:val="00397DFC"/>
    <w:rsid w:val="003C5B7E"/>
    <w:rsid w:val="003E00CE"/>
    <w:rsid w:val="00414F6D"/>
    <w:rsid w:val="00432129"/>
    <w:rsid w:val="0044494D"/>
    <w:rsid w:val="00475C93"/>
    <w:rsid w:val="0049692B"/>
    <w:rsid w:val="004B370D"/>
    <w:rsid w:val="004F4861"/>
    <w:rsid w:val="0055050C"/>
    <w:rsid w:val="00577383"/>
    <w:rsid w:val="005940B5"/>
    <w:rsid w:val="005C5E8D"/>
    <w:rsid w:val="006021A9"/>
    <w:rsid w:val="00696F17"/>
    <w:rsid w:val="006B18C1"/>
    <w:rsid w:val="006B7F7F"/>
    <w:rsid w:val="006C4D18"/>
    <w:rsid w:val="00700B1F"/>
    <w:rsid w:val="00753449"/>
    <w:rsid w:val="00794001"/>
    <w:rsid w:val="007B1192"/>
    <w:rsid w:val="007F7D17"/>
    <w:rsid w:val="00823286"/>
    <w:rsid w:val="0087003C"/>
    <w:rsid w:val="00881DC0"/>
    <w:rsid w:val="008870D8"/>
    <w:rsid w:val="00894439"/>
    <w:rsid w:val="008A04DE"/>
    <w:rsid w:val="008A058E"/>
    <w:rsid w:val="008D2C65"/>
    <w:rsid w:val="008F6564"/>
    <w:rsid w:val="009337D3"/>
    <w:rsid w:val="009652AD"/>
    <w:rsid w:val="009D00EA"/>
    <w:rsid w:val="009E4421"/>
    <w:rsid w:val="00A05D6B"/>
    <w:rsid w:val="00A12978"/>
    <w:rsid w:val="00A51414"/>
    <w:rsid w:val="00A73A4D"/>
    <w:rsid w:val="00A77F90"/>
    <w:rsid w:val="00A90015"/>
    <w:rsid w:val="00AC14D1"/>
    <w:rsid w:val="00B06BC8"/>
    <w:rsid w:val="00B27517"/>
    <w:rsid w:val="00B3287A"/>
    <w:rsid w:val="00B67446"/>
    <w:rsid w:val="00B8319D"/>
    <w:rsid w:val="00B84BE6"/>
    <w:rsid w:val="00BD0D4C"/>
    <w:rsid w:val="00BE2A88"/>
    <w:rsid w:val="00BE7F58"/>
    <w:rsid w:val="00BF7F1E"/>
    <w:rsid w:val="00C175D7"/>
    <w:rsid w:val="00C34381"/>
    <w:rsid w:val="00C54DBC"/>
    <w:rsid w:val="00CF6514"/>
    <w:rsid w:val="00D01421"/>
    <w:rsid w:val="00D23FC3"/>
    <w:rsid w:val="00D42A2B"/>
    <w:rsid w:val="00D53696"/>
    <w:rsid w:val="00D754A4"/>
    <w:rsid w:val="00D900B1"/>
    <w:rsid w:val="00DC2C34"/>
    <w:rsid w:val="00E51297"/>
    <w:rsid w:val="00E94DD2"/>
    <w:rsid w:val="00EB74A6"/>
    <w:rsid w:val="00EC0D21"/>
    <w:rsid w:val="00ED5EB3"/>
    <w:rsid w:val="00ED799B"/>
    <w:rsid w:val="00EE649B"/>
    <w:rsid w:val="00EF6FD8"/>
    <w:rsid w:val="00F17DA0"/>
    <w:rsid w:val="00F20339"/>
    <w:rsid w:val="00F3319F"/>
    <w:rsid w:val="00F84582"/>
    <w:rsid w:val="00FF2968"/>
    <w:rsid w:val="41B67EB1"/>
    <w:rsid w:val="4B7301FB"/>
    <w:rsid w:val="6E8D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1087</Words>
  <Characters>6200</Characters>
  <Lines>51</Lines>
  <Paragraphs>14</Paragraphs>
  <TotalTime>0</TotalTime>
  <ScaleCrop>false</ScaleCrop>
  <LinksUpToDate>false</LinksUpToDate>
  <CharactersWithSpaces>7273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2018-01-22T05:58:00Z</dcterms:created>
  <dc:creator>suntingting</dc:creator>
  <cp:lastModifiedBy>巫英</cp:lastModifiedBy>
  <cp:lastPrinted>2018-06-12T08:33:00Z</cp:lastPrinted>
  <dcterms:modified xsi:type="dcterms:W3CDTF">2018-06-13T06:55:06Z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