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DC" w:rsidRPr="00024F86" w:rsidRDefault="00BB64DC" w:rsidP="00BB64DC">
      <w:pPr>
        <w:autoSpaceDE w:val="0"/>
        <w:autoSpaceDN w:val="0"/>
        <w:adjustRightInd w:val="0"/>
        <w:spacing w:line="276" w:lineRule="auto"/>
        <w:jc w:val="center"/>
        <w:rPr>
          <w:b/>
          <w:lang w:val="en-US"/>
        </w:rPr>
      </w:pPr>
      <w:bookmarkStart w:id="0" w:name="_GoBack"/>
      <w:bookmarkEnd w:id="0"/>
      <w:r w:rsidRPr="00024F86">
        <w:rPr>
          <w:b/>
          <w:lang w:val="en-US"/>
        </w:rPr>
        <w:t>INVESTMENT PROPOSAL</w:t>
      </w:r>
    </w:p>
    <w:p w:rsidR="00962040" w:rsidRPr="00024F86" w:rsidRDefault="00BB64DC" w:rsidP="00BB64DC">
      <w:pPr>
        <w:spacing w:line="276" w:lineRule="auto"/>
        <w:ind w:firstLine="567"/>
        <w:jc w:val="center"/>
        <w:rPr>
          <w:b/>
          <w:bCs/>
          <w:lang w:val="en-US"/>
        </w:rPr>
      </w:pPr>
      <w:proofErr w:type="gramStart"/>
      <w:r w:rsidRPr="00024F86">
        <w:rPr>
          <w:b/>
          <w:lang w:val="en-US"/>
        </w:rPr>
        <w:t>of</w:t>
      </w:r>
      <w:proofErr w:type="gramEnd"/>
      <w:r w:rsidRPr="00024F86">
        <w:rPr>
          <w:b/>
          <w:lang w:val="en-US"/>
        </w:rPr>
        <w:t xml:space="preserve"> the project «Establishing the production of</w:t>
      </w:r>
      <w:r w:rsidR="00962040" w:rsidRPr="00024F86">
        <w:rPr>
          <w:b/>
          <w:bCs/>
          <w:lang w:val="en-US"/>
        </w:rPr>
        <w:t xml:space="preserve"> ATMs, terminals for electronic payment</w:t>
      </w:r>
      <w:r w:rsidRPr="00024F86">
        <w:rPr>
          <w:b/>
          <w:bCs/>
          <w:lang w:val="en-US"/>
        </w:rPr>
        <w:t>»</w:t>
      </w:r>
    </w:p>
    <w:p w:rsidR="00962040" w:rsidRPr="00024F86" w:rsidRDefault="00BB64DC" w:rsidP="00C34ADE">
      <w:pPr>
        <w:autoSpaceDE w:val="0"/>
        <w:autoSpaceDN w:val="0"/>
        <w:adjustRightInd w:val="0"/>
        <w:spacing w:before="120" w:after="120" w:line="276" w:lineRule="auto"/>
        <w:ind w:firstLine="567"/>
        <w:jc w:val="both"/>
        <w:rPr>
          <w:lang w:val="en-US"/>
        </w:rPr>
      </w:pPr>
      <w:r w:rsidRPr="00024F86">
        <w:rPr>
          <w:b/>
          <w:lang w:val="en-US"/>
        </w:rPr>
        <w:t>1. The name of the project</w:t>
      </w:r>
      <w:r w:rsidRPr="00024F86">
        <w:rPr>
          <w:lang w:val="en-US"/>
        </w:rPr>
        <w:t xml:space="preserve"> - «Establishing the production of</w:t>
      </w:r>
      <w:r w:rsidR="00962040" w:rsidRPr="00024F86">
        <w:rPr>
          <w:lang w:val="en-US"/>
        </w:rPr>
        <w:t xml:space="preserve"> </w:t>
      </w:r>
      <w:r w:rsidRPr="00024F86">
        <w:rPr>
          <w:bCs/>
          <w:lang w:val="en-US"/>
        </w:rPr>
        <w:t>ATMs, terminals for electronic payment».</w:t>
      </w:r>
    </w:p>
    <w:p w:rsidR="00B06F60" w:rsidRPr="00024F86" w:rsidRDefault="00B06F60" w:rsidP="00B06F60">
      <w:pPr>
        <w:autoSpaceDE w:val="0"/>
        <w:autoSpaceDN w:val="0"/>
        <w:adjustRightInd w:val="0"/>
        <w:spacing w:after="120" w:line="276" w:lineRule="auto"/>
        <w:ind w:firstLine="567"/>
        <w:jc w:val="both"/>
        <w:rPr>
          <w:lang w:val="en-US"/>
        </w:rPr>
      </w:pPr>
      <w:r w:rsidRPr="00024F86">
        <w:rPr>
          <w:b/>
          <w:lang w:val="en-US"/>
        </w:rPr>
        <w:t>2. General information about the project initiator:</w:t>
      </w:r>
      <w:r w:rsidRPr="00024F86">
        <w:rPr>
          <w:lang w:val="en-US"/>
        </w:rPr>
        <w:t xml:space="preserve"> The «Uzeltexsanoat» Association was formed on the basis of the «Uzeltexsanoat» Joint-Stock Company in accordance with the Resolution of the President of the Republic of Uzbekistan dated January 4, 2019, No.PR-4090 and currently unites large enterprises of the republic's electro-technical industry.</w:t>
      </w:r>
    </w:p>
    <w:p w:rsidR="00B06F60" w:rsidRPr="00024F86" w:rsidRDefault="00B06F60" w:rsidP="00B06F60">
      <w:pPr>
        <w:autoSpaceDE w:val="0"/>
        <w:autoSpaceDN w:val="0"/>
        <w:adjustRightInd w:val="0"/>
        <w:spacing w:after="120" w:line="276" w:lineRule="auto"/>
        <w:ind w:firstLine="567"/>
        <w:jc w:val="both"/>
        <w:rPr>
          <w:lang w:val="en-US"/>
        </w:rPr>
      </w:pPr>
      <w:r w:rsidRPr="00024F86">
        <w:rPr>
          <w:lang w:val="en-US"/>
        </w:rPr>
        <w:t>The main objectives of the «Uzeltexsanoat» Association are to develop a strategy for the sustainable development of the electro-technical industry, implement comprehensive measures to promote the development of new types of electro-technical products to saturate the domestic market and expand its export geography, as well as attract investment, primarily foreign, for the development of high-tech industries for the production of electro-technical products.</w:t>
      </w:r>
    </w:p>
    <w:p w:rsidR="00B06F60" w:rsidRPr="00024F86" w:rsidRDefault="00B06F60" w:rsidP="00B06F60">
      <w:pPr>
        <w:autoSpaceDE w:val="0"/>
        <w:autoSpaceDN w:val="0"/>
        <w:adjustRightInd w:val="0"/>
        <w:spacing w:after="120" w:line="276" w:lineRule="auto"/>
        <w:ind w:firstLine="567"/>
        <w:jc w:val="both"/>
        <w:rPr>
          <w:lang w:val="en-US"/>
        </w:rPr>
      </w:pPr>
      <w:r w:rsidRPr="00024F86">
        <w:rPr>
          <w:lang w:val="en-US"/>
        </w:rPr>
        <w:t>The member enterprises of the Association specialize in four main areas: production of cable and wire products, production of industrial and technical products (low and high voltage equipment such as transformers, substations, switchboards, etc.), production of household appliances and electronics (TVs, refrigerators, air conditioners, lighting, semiconductor devices, etc.) and services.</w:t>
      </w:r>
    </w:p>
    <w:p w:rsidR="00B06F60" w:rsidRPr="00024F86" w:rsidRDefault="00B06F60" w:rsidP="00B06F60">
      <w:pPr>
        <w:autoSpaceDE w:val="0"/>
        <w:autoSpaceDN w:val="0"/>
        <w:adjustRightInd w:val="0"/>
        <w:spacing w:after="120" w:line="276" w:lineRule="auto"/>
        <w:ind w:firstLine="567"/>
        <w:jc w:val="both"/>
        <w:rPr>
          <w:lang w:val="en-US"/>
        </w:rPr>
      </w:pPr>
      <w:r w:rsidRPr="00024F86">
        <w:rPr>
          <w:lang w:val="en-US"/>
        </w:rPr>
        <w:t>Volumes by the end of 2019:</w:t>
      </w:r>
    </w:p>
    <w:p w:rsidR="00B06F60" w:rsidRPr="00024F86" w:rsidRDefault="00B06F60" w:rsidP="00B06F60">
      <w:pPr>
        <w:autoSpaceDE w:val="0"/>
        <w:autoSpaceDN w:val="0"/>
        <w:adjustRightInd w:val="0"/>
        <w:spacing w:after="120" w:line="276" w:lineRule="auto"/>
        <w:ind w:firstLine="567"/>
        <w:jc w:val="both"/>
        <w:rPr>
          <w:lang w:val="en-US"/>
        </w:rPr>
      </w:pPr>
      <w:r w:rsidRPr="00024F86">
        <w:rPr>
          <w:lang w:val="en-US"/>
        </w:rPr>
        <w:t>- </w:t>
      </w:r>
      <w:proofErr w:type="gramStart"/>
      <w:r w:rsidRPr="00024F86">
        <w:rPr>
          <w:lang w:val="en-US"/>
        </w:rPr>
        <w:t>production</w:t>
      </w:r>
      <w:proofErr w:type="gramEnd"/>
      <w:r w:rsidRPr="00024F86">
        <w:rPr>
          <w:lang w:val="en-US"/>
        </w:rPr>
        <w:t xml:space="preserve"> and services rendered - 7.9 trillion sums (890.8 million US dollars.);</w:t>
      </w:r>
    </w:p>
    <w:p w:rsidR="00B06F60" w:rsidRPr="00024F86" w:rsidRDefault="00B06F60" w:rsidP="00B06F60">
      <w:pPr>
        <w:autoSpaceDE w:val="0"/>
        <w:autoSpaceDN w:val="0"/>
        <w:adjustRightInd w:val="0"/>
        <w:spacing w:after="120" w:line="276" w:lineRule="auto"/>
        <w:ind w:firstLine="567"/>
        <w:jc w:val="both"/>
        <w:rPr>
          <w:lang w:val="en-US"/>
        </w:rPr>
      </w:pPr>
      <w:r w:rsidRPr="00024F86">
        <w:rPr>
          <w:lang w:val="en-US"/>
        </w:rPr>
        <w:t>- </w:t>
      </w:r>
      <w:proofErr w:type="gramStart"/>
      <w:r w:rsidRPr="00024F86">
        <w:rPr>
          <w:lang w:val="en-US"/>
        </w:rPr>
        <w:t>export</w:t>
      </w:r>
      <w:proofErr w:type="gramEnd"/>
      <w:r w:rsidRPr="00024F86">
        <w:rPr>
          <w:lang w:val="en-US"/>
        </w:rPr>
        <w:t xml:space="preserve"> - 250.3 million US dollars.</w:t>
      </w:r>
    </w:p>
    <w:p w:rsidR="009D7614" w:rsidRPr="008920EF" w:rsidRDefault="009D7614" w:rsidP="009D7614">
      <w:pPr>
        <w:autoSpaceDE w:val="0"/>
        <w:autoSpaceDN w:val="0"/>
        <w:adjustRightInd w:val="0"/>
        <w:ind w:firstLine="567"/>
        <w:jc w:val="both"/>
        <w:rPr>
          <w:lang w:val="en-US"/>
        </w:rPr>
      </w:pPr>
      <w:r w:rsidRPr="008920EF">
        <w:rPr>
          <w:lang w:val="en-US"/>
        </w:rPr>
        <w:t xml:space="preserve">Address: </w:t>
      </w:r>
      <w:proofErr w:type="gramStart"/>
      <w:r w:rsidRPr="00853342">
        <w:rPr>
          <w:lang w:val="en-US"/>
        </w:rPr>
        <w:t>9</w:t>
      </w:r>
      <w:proofErr w:type="gramEnd"/>
      <w:r w:rsidRPr="008920EF">
        <w:rPr>
          <w:lang w:val="en-US"/>
        </w:rPr>
        <w:t xml:space="preserve">, </w:t>
      </w:r>
      <w:proofErr w:type="spellStart"/>
      <w:r>
        <w:rPr>
          <w:lang w:val="en-US"/>
        </w:rPr>
        <w:t>Qoraqamish</w:t>
      </w:r>
      <w:proofErr w:type="spellEnd"/>
      <w:r w:rsidRPr="008920EF">
        <w:rPr>
          <w:lang w:val="en-US"/>
        </w:rPr>
        <w:t xml:space="preserve"> street, Tashkent, Uzbekistan.</w:t>
      </w:r>
    </w:p>
    <w:p w:rsidR="009D7614" w:rsidRPr="007F306E" w:rsidRDefault="009D7614" w:rsidP="009D7614">
      <w:pPr>
        <w:autoSpaceDE w:val="0"/>
        <w:autoSpaceDN w:val="0"/>
        <w:adjustRightInd w:val="0"/>
        <w:ind w:firstLine="567"/>
        <w:jc w:val="both"/>
        <w:rPr>
          <w:lang w:val="de-AT"/>
        </w:rPr>
      </w:pPr>
      <w:r w:rsidRPr="007F306E">
        <w:rPr>
          <w:lang w:val="de-AT"/>
        </w:rPr>
        <w:t>Tel: (+998 71) 2074466</w:t>
      </w:r>
    </w:p>
    <w:p w:rsidR="009D7614" w:rsidRPr="00853342" w:rsidRDefault="009D7614" w:rsidP="009D7614">
      <w:pPr>
        <w:autoSpaceDE w:val="0"/>
        <w:autoSpaceDN w:val="0"/>
        <w:adjustRightInd w:val="0"/>
        <w:spacing w:after="120" w:line="276" w:lineRule="auto"/>
        <w:ind w:firstLine="567"/>
        <w:jc w:val="both"/>
        <w:rPr>
          <w:lang w:val="de-AT"/>
        </w:rPr>
      </w:pPr>
      <w:r w:rsidRPr="00853342">
        <w:rPr>
          <w:lang w:val="de-AT"/>
        </w:rPr>
        <w:t xml:space="preserve">Website: www.uzeltech.uz     </w:t>
      </w:r>
      <w:proofErr w:type="spellStart"/>
      <w:r w:rsidRPr="00853342">
        <w:rPr>
          <w:lang w:val="de-AT"/>
        </w:rPr>
        <w:t>E-mail</w:t>
      </w:r>
      <w:proofErr w:type="spellEnd"/>
      <w:r w:rsidRPr="00853342">
        <w:rPr>
          <w:lang w:val="de-AT"/>
        </w:rPr>
        <w:t>: info@uzeltexsanoat.uz</w:t>
      </w:r>
    </w:p>
    <w:p w:rsidR="00B06F60" w:rsidRPr="00024F86" w:rsidRDefault="00B06F60" w:rsidP="00B06F60">
      <w:pPr>
        <w:autoSpaceDE w:val="0"/>
        <w:autoSpaceDN w:val="0"/>
        <w:adjustRightInd w:val="0"/>
        <w:spacing w:after="120" w:line="276" w:lineRule="auto"/>
        <w:ind w:firstLine="567"/>
        <w:jc w:val="both"/>
        <w:rPr>
          <w:lang w:val="en-US"/>
        </w:rPr>
      </w:pPr>
      <w:r w:rsidRPr="00024F86">
        <w:rPr>
          <w:b/>
          <w:lang w:val="en-US"/>
        </w:rPr>
        <w:t>3. Information about the enterprise on the basis of which it is planned to implement the project (if needed):</w:t>
      </w:r>
      <w:r w:rsidRPr="00024F86">
        <w:rPr>
          <w:lang w:val="en-US"/>
        </w:rPr>
        <w:t xml:space="preserve"> This project is proposed for implementation in the territory of the Republic of Uzbekistan, including the FEZs of the republic. Search, if necessary, and identification of local partners with production experience that are part of the «Uzeltexsanoat» Association.</w:t>
      </w:r>
    </w:p>
    <w:p w:rsidR="00B06F60" w:rsidRPr="00024F86" w:rsidRDefault="00B06F60" w:rsidP="00B06F60">
      <w:pPr>
        <w:autoSpaceDE w:val="0"/>
        <w:autoSpaceDN w:val="0"/>
        <w:adjustRightInd w:val="0"/>
        <w:spacing w:after="120" w:line="276" w:lineRule="auto"/>
        <w:ind w:firstLine="567"/>
        <w:jc w:val="both"/>
        <w:rPr>
          <w:lang w:val="en-US"/>
        </w:rPr>
      </w:pPr>
      <w:r w:rsidRPr="00024F86">
        <w:rPr>
          <w:b/>
          <w:lang w:val="en-US"/>
        </w:rPr>
        <w:t>4. Information about the project:</w:t>
      </w:r>
      <w:r w:rsidRPr="00024F86">
        <w:rPr>
          <w:lang w:val="en-US"/>
        </w:rPr>
        <w:t xml:space="preserve"> Production of the following is envisaged.</w:t>
      </w:r>
    </w:p>
    <w:tbl>
      <w:tblPr>
        <w:tblStyle w:val="a5"/>
        <w:tblW w:w="9865" w:type="dxa"/>
        <w:jc w:val="center"/>
        <w:tblLook w:val="04A0" w:firstRow="1" w:lastRow="0" w:firstColumn="1" w:lastColumn="0" w:noHBand="0" w:noVBand="1"/>
      </w:tblPr>
      <w:tblGrid>
        <w:gridCol w:w="510"/>
        <w:gridCol w:w="3969"/>
        <w:gridCol w:w="5386"/>
      </w:tblGrid>
      <w:tr w:rsidR="00DB2390" w:rsidRPr="002A247E" w:rsidTr="00DB2390">
        <w:trPr>
          <w:trHeight w:val="680"/>
          <w:jc w:val="center"/>
        </w:trPr>
        <w:tc>
          <w:tcPr>
            <w:tcW w:w="510" w:type="dxa"/>
            <w:vAlign w:val="center"/>
          </w:tcPr>
          <w:p w:rsidR="00DB2390" w:rsidRPr="00024F86" w:rsidRDefault="00DB2390" w:rsidP="00DB2390">
            <w:pPr>
              <w:autoSpaceDE w:val="0"/>
              <w:autoSpaceDN w:val="0"/>
              <w:adjustRightInd w:val="0"/>
              <w:jc w:val="center"/>
              <w:rPr>
                <w:b/>
                <w:iCs/>
              </w:rPr>
            </w:pPr>
            <w:r w:rsidRPr="00024F86">
              <w:rPr>
                <w:b/>
                <w:iCs/>
              </w:rPr>
              <w:t>№</w:t>
            </w:r>
          </w:p>
        </w:tc>
        <w:tc>
          <w:tcPr>
            <w:tcW w:w="3969" w:type="dxa"/>
            <w:vAlign w:val="center"/>
          </w:tcPr>
          <w:p w:rsidR="00DB2390" w:rsidRPr="00024F86" w:rsidRDefault="00DB2390" w:rsidP="00DB2390">
            <w:pPr>
              <w:autoSpaceDE w:val="0"/>
              <w:autoSpaceDN w:val="0"/>
              <w:adjustRightInd w:val="0"/>
              <w:jc w:val="center"/>
              <w:rPr>
                <w:b/>
                <w:iCs/>
              </w:rPr>
            </w:pPr>
            <w:r w:rsidRPr="00024F86">
              <w:rPr>
                <w:b/>
                <w:iCs/>
                <w:lang w:val="en-US"/>
              </w:rPr>
              <w:t>Name</w:t>
            </w:r>
          </w:p>
        </w:tc>
        <w:tc>
          <w:tcPr>
            <w:tcW w:w="5386" w:type="dxa"/>
            <w:vAlign w:val="center"/>
          </w:tcPr>
          <w:p w:rsidR="00DB2390" w:rsidRPr="00024F86" w:rsidRDefault="00DB2390" w:rsidP="00BE5C76">
            <w:pPr>
              <w:autoSpaceDE w:val="0"/>
              <w:autoSpaceDN w:val="0"/>
              <w:adjustRightInd w:val="0"/>
              <w:jc w:val="center"/>
              <w:rPr>
                <w:iCs/>
                <w:lang w:val="en-US"/>
              </w:rPr>
            </w:pPr>
            <w:r w:rsidRPr="00024F86">
              <w:rPr>
                <w:b/>
                <w:iCs/>
                <w:lang w:val="en-US"/>
              </w:rPr>
              <w:t>Forecasted production volume</w:t>
            </w:r>
            <w:r w:rsidRPr="00024F86">
              <w:rPr>
                <w:b/>
                <w:iCs/>
                <w:lang w:val="en-US"/>
              </w:rPr>
              <w:br/>
              <w:t xml:space="preserve"> for the first year (thousand units)</w:t>
            </w:r>
          </w:p>
        </w:tc>
      </w:tr>
      <w:tr w:rsidR="00BC67B5" w:rsidRPr="00024F86" w:rsidTr="00DB2390">
        <w:trPr>
          <w:trHeight w:val="510"/>
          <w:jc w:val="center"/>
        </w:trPr>
        <w:tc>
          <w:tcPr>
            <w:tcW w:w="510" w:type="dxa"/>
            <w:vMerge w:val="restart"/>
          </w:tcPr>
          <w:p w:rsidR="00BC67B5" w:rsidRPr="00024F86" w:rsidRDefault="00BC67B5" w:rsidP="00DB2390">
            <w:pPr>
              <w:autoSpaceDE w:val="0"/>
              <w:autoSpaceDN w:val="0"/>
              <w:adjustRightInd w:val="0"/>
              <w:jc w:val="center"/>
              <w:rPr>
                <w:iCs/>
                <w:lang w:val="en-US"/>
              </w:rPr>
            </w:pPr>
            <w:r w:rsidRPr="00024F86">
              <w:rPr>
                <w:iCs/>
                <w:lang w:val="en-US"/>
              </w:rPr>
              <w:t>1.</w:t>
            </w:r>
          </w:p>
        </w:tc>
        <w:tc>
          <w:tcPr>
            <w:tcW w:w="3969" w:type="dxa"/>
            <w:vAlign w:val="center"/>
          </w:tcPr>
          <w:p w:rsidR="00BC67B5" w:rsidRPr="00024F86" w:rsidRDefault="00BC67B5" w:rsidP="00DB2390">
            <w:pPr>
              <w:rPr>
                <w:lang w:val="en-US"/>
              </w:rPr>
            </w:pPr>
            <w:r w:rsidRPr="00024F86">
              <w:rPr>
                <w:lang w:val="en-US"/>
              </w:rPr>
              <w:t>Cash registers</w:t>
            </w:r>
          </w:p>
        </w:tc>
        <w:tc>
          <w:tcPr>
            <w:tcW w:w="5386" w:type="dxa"/>
            <w:vAlign w:val="center"/>
          </w:tcPr>
          <w:p w:rsidR="00BC67B5" w:rsidRPr="00024F86" w:rsidRDefault="00BC67B5" w:rsidP="00DB2390">
            <w:pPr>
              <w:autoSpaceDE w:val="0"/>
              <w:autoSpaceDN w:val="0"/>
              <w:adjustRightInd w:val="0"/>
              <w:jc w:val="center"/>
              <w:rPr>
                <w:iCs/>
              </w:rPr>
            </w:pPr>
            <w:r w:rsidRPr="00024F86">
              <w:rPr>
                <w:iCs/>
              </w:rPr>
              <w:t>5.0</w:t>
            </w:r>
          </w:p>
        </w:tc>
      </w:tr>
      <w:tr w:rsidR="00BC67B5" w:rsidRPr="00024F86" w:rsidTr="00DB2390">
        <w:trPr>
          <w:trHeight w:val="510"/>
          <w:jc w:val="center"/>
        </w:trPr>
        <w:tc>
          <w:tcPr>
            <w:tcW w:w="510" w:type="dxa"/>
            <w:vMerge/>
            <w:vAlign w:val="center"/>
          </w:tcPr>
          <w:p w:rsidR="00BC67B5" w:rsidRPr="00024F86" w:rsidRDefault="00BC67B5" w:rsidP="00DB2390">
            <w:pPr>
              <w:autoSpaceDE w:val="0"/>
              <w:autoSpaceDN w:val="0"/>
              <w:adjustRightInd w:val="0"/>
              <w:jc w:val="center"/>
              <w:rPr>
                <w:iCs/>
                <w:lang w:val="en-US"/>
              </w:rPr>
            </w:pPr>
          </w:p>
        </w:tc>
        <w:tc>
          <w:tcPr>
            <w:tcW w:w="3969" w:type="dxa"/>
            <w:vAlign w:val="center"/>
          </w:tcPr>
          <w:p w:rsidR="00BC67B5" w:rsidRPr="00024F86" w:rsidRDefault="00BC67B5" w:rsidP="00DB2390">
            <w:pPr>
              <w:rPr>
                <w:lang w:val="en-US"/>
              </w:rPr>
            </w:pPr>
            <w:r w:rsidRPr="00024F86">
              <w:rPr>
                <w:lang w:val="en-US"/>
              </w:rPr>
              <w:t>Terminals for electronic payment</w:t>
            </w:r>
          </w:p>
        </w:tc>
        <w:tc>
          <w:tcPr>
            <w:tcW w:w="5386" w:type="dxa"/>
            <w:vAlign w:val="center"/>
          </w:tcPr>
          <w:p w:rsidR="00BC67B5" w:rsidRPr="00024F86" w:rsidRDefault="00BC67B5" w:rsidP="00DB2390">
            <w:pPr>
              <w:autoSpaceDE w:val="0"/>
              <w:autoSpaceDN w:val="0"/>
              <w:adjustRightInd w:val="0"/>
              <w:jc w:val="center"/>
              <w:rPr>
                <w:iCs/>
              </w:rPr>
            </w:pPr>
            <w:r w:rsidRPr="00024F86">
              <w:rPr>
                <w:iCs/>
              </w:rPr>
              <w:t>25.0</w:t>
            </w:r>
          </w:p>
        </w:tc>
      </w:tr>
      <w:tr w:rsidR="00BC67B5" w:rsidRPr="00024F86" w:rsidTr="00DB2390">
        <w:trPr>
          <w:trHeight w:val="510"/>
          <w:jc w:val="center"/>
        </w:trPr>
        <w:tc>
          <w:tcPr>
            <w:tcW w:w="510" w:type="dxa"/>
            <w:vMerge/>
            <w:vAlign w:val="center"/>
          </w:tcPr>
          <w:p w:rsidR="00BC67B5" w:rsidRPr="00024F86" w:rsidRDefault="00BC67B5" w:rsidP="00DB2390">
            <w:pPr>
              <w:autoSpaceDE w:val="0"/>
              <w:autoSpaceDN w:val="0"/>
              <w:adjustRightInd w:val="0"/>
              <w:jc w:val="center"/>
              <w:rPr>
                <w:iCs/>
                <w:lang w:val="en-US"/>
              </w:rPr>
            </w:pPr>
          </w:p>
        </w:tc>
        <w:tc>
          <w:tcPr>
            <w:tcW w:w="3969" w:type="dxa"/>
            <w:vAlign w:val="center"/>
          </w:tcPr>
          <w:p w:rsidR="00BC67B5" w:rsidRPr="00024F86" w:rsidRDefault="00BC67B5" w:rsidP="00DB2390">
            <w:pPr>
              <w:rPr>
                <w:lang w:val="en-US"/>
              </w:rPr>
            </w:pPr>
            <w:r w:rsidRPr="00024F86">
              <w:rPr>
                <w:lang w:val="en-US"/>
              </w:rPr>
              <w:t>ATM</w:t>
            </w:r>
          </w:p>
        </w:tc>
        <w:tc>
          <w:tcPr>
            <w:tcW w:w="5386" w:type="dxa"/>
            <w:vAlign w:val="center"/>
          </w:tcPr>
          <w:p w:rsidR="00BC67B5" w:rsidRPr="00024F86" w:rsidRDefault="00BC67B5" w:rsidP="00DB2390">
            <w:pPr>
              <w:autoSpaceDE w:val="0"/>
              <w:autoSpaceDN w:val="0"/>
              <w:adjustRightInd w:val="0"/>
              <w:jc w:val="center"/>
              <w:rPr>
                <w:iCs/>
              </w:rPr>
            </w:pPr>
            <w:r w:rsidRPr="00024F86">
              <w:rPr>
                <w:iCs/>
              </w:rPr>
              <w:t>0.5</w:t>
            </w:r>
          </w:p>
        </w:tc>
      </w:tr>
      <w:tr w:rsidR="00BC67B5" w:rsidRPr="00024F86" w:rsidTr="00DB2390">
        <w:trPr>
          <w:trHeight w:val="510"/>
          <w:jc w:val="center"/>
        </w:trPr>
        <w:tc>
          <w:tcPr>
            <w:tcW w:w="510" w:type="dxa"/>
            <w:vMerge/>
            <w:vAlign w:val="center"/>
          </w:tcPr>
          <w:p w:rsidR="00BC67B5" w:rsidRPr="00024F86" w:rsidRDefault="00BC67B5" w:rsidP="00DB2390">
            <w:pPr>
              <w:autoSpaceDE w:val="0"/>
              <w:autoSpaceDN w:val="0"/>
              <w:adjustRightInd w:val="0"/>
              <w:jc w:val="center"/>
              <w:rPr>
                <w:iCs/>
                <w:lang w:val="en-US"/>
              </w:rPr>
            </w:pPr>
          </w:p>
        </w:tc>
        <w:tc>
          <w:tcPr>
            <w:tcW w:w="3969" w:type="dxa"/>
            <w:vAlign w:val="center"/>
          </w:tcPr>
          <w:p w:rsidR="00BC67B5" w:rsidRPr="00024F86" w:rsidRDefault="00BC67B5" w:rsidP="00DB2390">
            <w:pPr>
              <w:rPr>
                <w:b/>
                <w:lang w:val="en-US" w:eastAsia="zh-CN"/>
              </w:rPr>
            </w:pPr>
            <w:r w:rsidRPr="00024F86">
              <w:rPr>
                <w:rFonts w:hint="eastAsia"/>
                <w:b/>
                <w:lang w:val="en-US" w:eastAsia="zh-CN"/>
              </w:rPr>
              <w:t>Total:</w:t>
            </w:r>
          </w:p>
        </w:tc>
        <w:tc>
          <w:tcPr>
            <w:tcW w:w="5386" w:type="dxa"/>
            <w:vAlign w:val="center"/>
          </w:tcPr>
          <w:p w:rsidR="00BC67B5" w:rsidRPr="00024F86" w:rsidRDefault="00BC67B5" w:rsidP="00DB2390">
            <w:pPr>
              <w:autoSpaceDE w:val="0"/>
              <w:autoSpaceDN w:val="0"/>
              <w:adjustRightInd w:val="0"/>
              <w:jc w:val="center"/>
              <w:rPr>
                <w:b/>
                <w:iCs/>
              </w:rPr>
            </w:pPr>
            <w:r w:rsidRPr="00024F86">
              <w:rPr>
                <w:b/>
                <w:iCs/>
              </w:rPr>
              <w:t>30.5</w:t>
            </w:r>
          </w:p>
        </w:tc>
      </w:tr>
    </w:tbl>
    <w:p w:rsidR="00BC67B5" w:rsidRPr="00024F86" w:rsidRDefault="00BC67B5" w:rsidP="00C34ADE">
      <w:pPr>
        <w:tabs>
          <w:tab w:val="left" w:pos="851"/>
        </w:tabs>
        <w:autoSpaceDE w:val="0"/>
        <w:autoSpaceDN w:val="0"/>
        <w:adjustRightInd w:val="0"/>
        <w:spacing w:before="120" w:line="276" w:lineRule="auto"/>
        <w:ind w:firstLine="567"/>
        <w:jc w:val="both"/>
        <w:rPr>
          <w:b/>
          <w:lang w:val="en-US"/>
        </w:rPr>
      </w:pPr>
    </w:p>
    <w:p w:rsidR="00BC67B5" w:rsidRPr="00024F86" w:rsidRDefault="00BC67B5" w:rsidP="00C34ADE">
      <w:pPr>
        <w:tabs>
          <w:tab w:val="left" w:pos="851"/>
        </w:tabs>
        <w:autoSpaceDE w:val="0"/>
        <w:autoSpaceDN w:val="0"/>
        <w:adjustRightInd w:val="0"/>
        <w:spacing w:before="120" w:line="276" w:lineRule="auto"/>
        <w:ind w:firstLine="567"/>
        <w:jc w:val="both"/>
        <w:rPr>
          <w:b/>
          <w:lang w:val="en-US"/>
        </w:rPr>
      </w:pPr>
    </w:p>
    <w:p w:rsidR="00BC67B5" w:rsidRPr="00024F86" w:rsidRDefault="00BC67B5" w:rsidP="00C34ADE">
      <w:pPr>
        <w:tabs>
          <w:tab w:val="left" w:pos="851"/>
        </w:tabs>
        <w:autoSpaceDE w:val="0"/>
        <w:autoSpaceDN w:val="0"/>
        <w:adjustRightInd w:val="0"/>
        <w:spacing w:before="120" w:line="276" w:lineRule="auto"/>
        <w:ind w:firstLine="567"/>
        <w:jc w:val="both"/>
        <w:rPr>
          <w:b/>
          <w:lang w:val="en-US"/>
        </w:rPr>
      </w:pPr>
    </w:p>
    <w:p w:rsidR="00962040" w:rsidRPr="00024F86" w:rsidRDefault="00962040" w:rsidP="00C34ADE">
      <w:pPr>
        <w:tabs>
          <w:tab w:val="left" w:pos="851"/>
        </w:tabs>
        <w:autoSpaceDE w:val="0"/>
        <w:autoSpaceDN w:val="0"/>
        <w:adjustRightInd w:val="0"/>
        <w:spacing w:before="120" w:line="276" w:lineRule="auto"/>
        <w:ind w:firstLine="567"/>
        <w:jc w:val="both"/>
        <w:rPr>
          <w:b/>
          <w:lang w:val="en-US"/>
        </w:rPr>
      </w:pPr>
      <w:r w:rsidRPr="00024F86">
        <w:rPr>
          <w:b/>
          <w:lang w:val="en-US"/>
        </w:rPr>
        <w:lastRenderedPageBreak/>
        <w:t>4.1.</w:t>
      </w:r>
      <w:r w:rsidR="00C6235B" w:rsidRPr="00024F86">
        <w:rPr>
          <w:b/>
          <w:lang w:val="en-US"/>
        </w:rPr>
        <w:t> </w:t>
      </w:r>
      <w:r w:rsidRPr="00024F86">
        <w:rPr>
          <w:b/>
          <w:lang w:val="en-US"/>
        </w:rPr>
        <w:t>Marketing:</w:t>
      </w:r>
    </w:p>
    <w:p w:rsidR="0035206E" w:rsidRPr="00024F86" w:rsidRDefault="0035206E" w:rsidP="0078626C">
      <w:pPr>
        <w:tabs>
          <w:tab w:val="left" w:pos="851"/>
        </w:tabs>
        <w:autoSpaceDE w:val="0"/>
        <w:autoSpaceDN w:val="0"/>
        <w:adjustRightInd w:val="0"/>
        <w:spacing w:before="120" w:after="120" w:line="276" w:lineRule="auto"/>
        <w:ind w:firstLine="567"/>
        <w:jc w:val="both"/>
        <w:rPr>
          <w:lang w:val="en-US"/>
        </w:rPr>
      </w:pPr>
      <w:r w:rsidRPr="00024F86">
        <w:rPr>
          <w:lang w:val="en-US"/>
        </w:rPr>
        <w:t>•</w:t>
      </w:r>
      <w:r w:rsidRPr="00024F86">
        <w:rPr>
          <w:lang w:val="en-US"/>
        </w:rPr>
        <w:tab/>
        <w:t xml:space="preserve">The analysis of the market of the Republic of Uzbekistan shows that in 2018 the total volume of imports of ATMs, terminals for electronic payment to the Republic of Uzbekistan under the HS codes 8472903000, 8470500001 and 8470500009 amounted to 26.5 million </w:t>
      </w:r>
      <w:r w:rsidRPr="00024F86">
        <w:rPr>
          <w:lang w:val="en-US"/>
        </w:rPr>
        <w:br/>
        <w:t>US dollars, i.e. in total, the demand in 2018 was amounted to 43.4 thousand pieces, and by the end of 2019, 314.4 thousand pieces of ATMs, terminals for electronic payment were imported totaling 91.5 US million dollars.</w:t>
      </w:r>
    </w:p>
    <w:p w:rsidR="00962040" w:rsidRPr="00024F86" w:rsidRDefault="00964B84" w:rsidP="00C34ADE">
      <w:pPr>
        <w:tabs>
          <w:tab w:val="left" w:pos="851"/>
        </w:tabs>
        <w:autoSpaceDE w:val="0"/>
        <w:autoSpaceDN w:val="0"/>
        <w:adjustRightInd w:val="0"/>
        <w:spacing w:before="120" w:after="120" w:line="276" w:lineRule="auto"/>
        <w:ind w:firstLine="567"/>
        <w:jc w:val="both"/>
        <w:rPr>
          <w:lang w:val="en-US"/>
        </w:rPr>
      </w:pPr>
      <w:r w:rsidRPr="00024F86">
        <w:rPr>
          <w:lang w:val="en-US"/>
        </w:rPr>
        <w:t>The main consumers of ATMs and terminals for electronic payment are the banks of the republic and other private enterprises.</w:t>
      </w:r>
    </w:p>
    <w:p w:rsidR="00962040" w:rsidRPr="00024F86" w:rsidRDefault="00964B84" w:rsidP="00C34ADE">
      <w:pPr>
        <w:tabs>
          <w:tab w:val="left" w:pos="851"/>
        </w:tabs>
        <w:autoSpaceDE w:val="0"/>
        <w:autoSpaceDN w:val="0"/>
        <w:adjustRightInd w:val="0"/>
        <w:spacing w:before="120" w:after="120" w:line="276" w:lineRule="auto"/>
        <w:ind w:firstLine="567"/>
        <w:jc w:val="both"/>
        <w:rPr>
          <w:lang w:val="en-US"/>
        </w:rPr>
      </w:pPr>
      <w:r w:rsidRPr="00024F86">
        <w:rPr>
          <w:lang w:val="en-US"/>
        </w:rPr>
        <w:t>The local market of Uzbekistan, as well as neighboring states of Central Asia and the CIS countries are considered as the main markets for the sale of products.</w:t>
      </w:r>
    </w:p>
    <w:p w:rsidR="00962040" w:rsidRPr="00024F86" w:rsidRDefault="00962040" w:rsidP="00C34ADE">
      <w:pPr>
        <w:spacing w:line="276" w:lineRule="auto"/>
        <w:ind w:firstLine="567"/>
        <w:jc w:val="both"/>
        <w:rPr>
          <w:b/>
          <w:lang w:val="en-US"/>
        </w:rPr>
      </w:pPr>
      <w:r w:rsidRPr="00024F86">
        <w:rPr>
          <w:b/>
          <w:lang w:val="en-US"/>
        </w:rPr>
        <w:t>4.2.</w:t>
      </w:r>
      <w:r w:rsidR="00125157" w:rsidRPr="00024F86">
        <w:rPr>
          <w:b/>
          <w:lang w:val="en-US"/>
        </w:rPr>
        <w:t> </w:t>
      </w:r>
      <w:r w:rsidRPr="00024F86">
        <w:rPr>
          <w:b/>
          <w:lang w:val="en-US"/>
        </w:rPr>
        <w:t>Production:</w:t>
      </w:r>
    </w:p>
    <w:p w:rsidR="00962040" w:rsidRPr="00024F86" w:rsidRDefault="00962040" w:rsidP="00C34ADE">
      <w:pPr>
        <w:spacing w:line="276" w:lineRule="auto"/>
        <w:ind w:firstLine="567"/>
        <w:jc w:val="both"/>
        <w:rPr>
          <w:lang w:val="en-US"/>
        </w:rPr>
      </w:pPr>
      <w:r w:rsidRPr="00024F86">
        <w:rPr>
          <w:lang w:val="en-US"/>
        </w:rPr>
        <w:t>ATMs and terminals</w:t>
      </w:r>
      <w:r w:rsidR="00B8589B" w:rsidRPr="00024F86">
        <w:rPr>
          <w:lang w:val="en-US"/>
        </w:rPr>
        <w:t xml:space="preserve"> are made</w:t>
      </w:r>
      <w:r w:rsidRPr="00024F86">
        <w:rPr>
          <w:lang w:val="en-US"/>
        </w:rPr>
        <w:t xml:space="preserve"> from 2 parts: a steel safe in which money </w:t>
      </w:r>
      <w:r w:rsidR="00B8589B" w:rsidRPr="00024F86">
        <w:rPr>
          <w:lang w:val="en-US"/>
        </w:rPr>
        <w:t>are</w:t>
      </w:r>
      <w:r w:rsidRPr="00024F86">
        <w:rPr>
          <w:lang w:val="en-US"/>
        </w:rPr>
        <w:t xml:space="preserve"> stored and main module equipped with everything necessary for the user. Almost all non-electronic parts are cut out of a metal sheet.</w:t>
      </w:r>
    </w:p>
    <w:p w:rsidR="00962040" w:rsidRPr="00024F86" w:rsidRDefault="00962040" w:rsidP="00C34ADE">
      <w:pPr>
        <w:spacing w:line="276" w:lineRule="auto"/>
        <w:ind w:firstLine="567"/>
        <w:jc w:val="both"/>
        <w:rPr>
          <w:lang w:val="en-US"/>
        </w:rPr>
      </w:pPr>
      <w:r w:rsidRPr="00024F86">
        <w:rPr>
          <w:lang w:val="en-US"/>
        </w:rPr>
        <w:t xml:space="preserve">A sheet of metal is placed on a laser cutter </w:t>
      </w:r>
      <w:r w:rsidR="00B8589B" w:rsidRPr="00024F86">
        <w:rPr>
          <w:lang w:val="en-US"/>
        </w:rPr>
        <w:t xml:space="preserve">controlled </w:t>
      </w:r>
      <w:r w:rsidRPr="00024F86">
        <w:rPr>
          <w:lang w:val="en-US"/>
        </w:rPr>
        <w:t>by a computer. The laser focuses the light, which generates a temperature so high that the steel melts and a cut is obtained.</w:t>
      </w:r>
    </w:p>
    <w:p w:rsidR="00962040" w:rsidRPr="00024F86" w:rsidRDefault="00962040" w:rsidP="00C34ADE">
      <w:pPr>
        <w:spacing w:line="276" w:lineRule="auto"/>
        <w:ind w:firstLine="567"/>
        <w:jc w:val="both"/>
        <w:rPr>
          <w:iCs/>
          <w:lang w:val="en-US"/>
        </w:rPr>
      </w:pPr>
      <w:r w:rsidRPr="00024F86">
        <w:rPr>
          <w:iCs/>
          <w:lang w:val="en-US"/>
        </w:rPr>
        <w:t>Individual parts of the body are bent using an automated bending press to achieve the desired shape.</w:t>
      </w:r>
    </w:p>
    <w:p w:rsidR="00962040" w:rsidRPr="00024F86" w:rsidRDefault="00962040" w:rsidP="00C34ADE">
      <w:pPr>
        <w:spacing w:line="276" w:lineRule="auto"/>
        <w:ind w:firstLine="567"/>
        <w:jc w:val="both"/>
        <w:rPr>
          <w:iCs/>
          <w:lang w:val="en-US"/>
        </w:rPr>
      </w:pPr>
      <w:r w:rsidRPr="00024F86">
        <w:rPr>
          <w:iCs/>
          <w:lang w:val="en-US"/>
        </w:rPr>
        <w:t>For fixing certain parts at a certain distance, computer-controlled spot welding is used; for more complex parts, a three-dimensional laser is used for welding.</w:t>
      </w:r>
    </w:p>
    <w:p w:rsidR="00962040" w:rsidRPr="00024F86" w:rsidRDefault="00962040" w:rsidP="00C34ADE">
      <w:pPr>
        <w:spacing w:line="276" w:lineRule="auto"/>
        <w:ind w:firstLine="567"/>
        <w:jc w:val="both"/>
        <w:rPr>
          <w:iCs/>
          <w:lang w:val="en-US"/>
        </w:rPr>
      </w:pPr>
      <w:r w:rsidRPr="00024F86">
        <w:rPr>
          <w:iCs/>
          <w:lang w:val="en-US"/>
        </w:rPr>
        <w:t>All welded and bent metal parts are sent to the primer and paint lines.</w:t>
      </w:r>
    </w:p>
    <w:p w:rsidR="00962040" w:rsidRPr="00024F86" w:rsidRDefault="00962040" w:rsidP="00C34ADE">
      <w:pPr>
        <w:spacing w:line="276" w:lineRule="auto"/>
        <w:ind w:firstLine="567"/>
        <w:jc w:val="both"/>
        <w:rPr>
          <w:iCs/>
          <w:lang w:val="en-US"/>
        </w:rPr>
      </w:pPr>
      <w:r w:rsidRPr="00024F86">
        <w:rPr>
          <w:iCs/>
          <w:lang w:val="en-US"/>
        </w:rPr>
        <w:t xml:space="preserve">After painting, the entire electronic filling of the ATM </w:t>
      </w:r>
      <w:r w:rsidRPr="00024F86">
        <w:rPr>
          <w:i/>
          <w:iCs/>
          <w:lang w:val="en-US"/>
        </w:rPr>
        <w:t>(computer, power supply and wiring)</w:t>
      </w:r>
      <w:r w:rsidRPr="00024F86">
        <w:rPr>
          <w:iCs/>
          <w:lang w:val="en-US"/>
        </w:rPr>
        <w:t xml:space="preserve"> is installed on the main structure. Then the main structure is installed on top of the safe.</w:t>
      </w:r>
    </w:p>
    <w:p w:rsidR="00962040" w:rsidRPr="00024F86" w:rsidRDefault="00962040" w:rsidP="00C34ADE">
      <w:pPr>
        <w:spacing w:line="276" w:lineRule="auto"/>
        <w:ind w:firstLine="567"/>
        <w:jc w:val="both"/>
        <w:rPr>
          <w:iCs/>
          <w:lang w:val="en-US"/>
        </w:rPr>
      </w:pPr>
      <w:r w:rsidRPr="00024F86">
        <w:rPr>
          <w:iCs/>
          <w:lang w:val="en-US"/>
        </w:rPr>
        <w:t>On another assembly line, an ATM control panel is assembled, on which a screen, keyboard, card reader, speaker, 3 surveillance cameras, a slot for issuing a receipt and a shutter for issuing and receiving are installed.</w:t>
      </w:r>
    </w:p>
    <w:p w:rsidR="00962040" w:rsidRPr="00024F86" w:rsidRDefault="0079391C" w:rsidP="00C34ADE">
      <w:pPr>
        <w:tabs>
          <w:tab w:val="num" w:pos="851"/>
        </w:tabs>
        <w:spacing w:line="276" w:lineRule="auto"/>
        <w:ind w:firstLine="567"/>
        <w:jc w:val="both"/>
        <w:rPr>
          <w:iCs/>
          <w:lang w:val="en-US"/>
        </w:rPr>
      </w:pPr>
      <w:r w:rsidRPr="00024F86">
        <w:rPr>
          <w:iCs/>
          <w:lang w:val="en-US"/>
        </w:rPr>
        <w:t>Then ATMs and terminals will be tested.</w:t>
      </w:r>
    </w:p>
    <w:p w:rsidR="00962040" w:rsidRPr="00024F86" w:rsidRDefault="0079391C" w:rsidP="0079391C">
      <w:pPr>
        <w:pStyle w:val="ab"/>
        <w:numPr>
          <w:ilvl w:val="0"/>
          <w:numId w:val="24"/>
        </w:numPr>
        <w:tabs>
          <w:tab w:val="num" w:pos="851"/>
        </w:tabs>
        <w:spacing w:line="276" w:lineRule="auto"/>
        <w:jc w:val="both"/>
        <w:rPr>
          <w:iCs/>
          <w:lang w:val="en-US"/>
        </w:rPr>
      </w:pPr>
      <w:r w:rsidRPr="00024F86">
        <w:rPr>
          <w:lang w:val="en-US"/>
        </w:rPr>
        <w:t>The demand for raw materials and components:</w:t>
      </w:r>
    </w:p>
    <w:p w:rsidR="00962040" w:rsidRPr="00024F86" w:rsidRDefault="0079391C" w:rsidP="00C34ADE">
      <w:pPr>
        <w:tabs>
          <w:tab w:val="num" w:pos="851"/>
        </w:tabs>
        <w:spacing w:line="276" w:lineRule="auto"/>
        <w:ind w:firstLine="567"/>
        <w:jc w:val="both"/>
        <w:rPr>
          <w:iCs/>
          <w:lang w:val="en-US"/>
        </w:rPr>
      </w:pPr>
      <w:proofErr w:type="gramStart"/>
      <w:r w:rsidRPr="00024F86">
        <w:rPr>
          <w:iCs/>
          <w:lang w:val="en-US"/>
        </w:rPr>
        <w:t>i</w:t>
      </w:r>
      <w:r w:rsidR="00962040" w:rsidRPr="00024F86">
        <w:rPr>
          <w:iCs/>
          <w:lang w:val="en-US"/>
        </w:rPr>
        <w:t>mport</w:t>
      </w:r>
      <w:proofErr w:type="gramEnd"/>
      <w:r w:rsidRPr="00024F86">
        <w:rPr>
          <w:iCs/>
          <w:lang w:val="en-US"/>
        </w:rPr>
        <w:t> </w:t>
      </w:r>
      <w:r w:rsidR="00962040" w:rsidRPr="00024F86">
        <w:rPr>
          <w:iCs/>
          <w:lang w:val="en-US"/>
        </w:rPr>
        <w:t>-</w:t>
      </w:r>
      <w:r w:rsidRPr="00024F86">
        <w:rPr>
          <w:iCs/>
          <w:lang w:val="en-US"/>
        </w:rPr>
        <w:t> </w:t>
      </w:r>
      <w:r w:rsidR="00962040" w:rsidRPr="00024F86">
        <w:rPr>
          <w:iCs/>
          <w:lang w:val="en-US"/>
        </w:rPr>
        <w:t>steel, high impact polystyrene (ABS) for the production of plastic parts and computer equipment.</w:t>
      </w:r>
    </w:p>
    <w:p w:rsidR="00962040" w:rsidRPr="00024F86" w:rsidRDefault="0079391C" w:rsidP="00C34ADE">
      <w:pPr>
        <w:tabs>
          <w:tab w:val="num" w:pos="851"/>
        </w:tabs>
        <w:spacing w:line="276" w:lineRule="auto"/>
        <w:ind w:firstLine="567"/>
        <w:jc w:val="both"/>
        <w:rPr>
          <w:iCs/>
          <w:lang w:val="en-US"/>
        </w:rPr>
      </w:pPr>
      <w:proofErr w:type="gramStart"/>
      <w:r w:rsidRPr="00024F86">
        <w:rPr>
          <w:iCs/>
          <w:lang w:val="en-US"/>
        </w:rPr>
        <w:t>l</w:t>
      </w:r>
      <w:r w:rsidR="00962040" w:rsidRPr="00024F86">
        <w:rPr>
          <w:iCs/>
          <w:lang w:val="en-US"/>
        </w:rPr>
        <w:t>ocal</w:t>
      </w:r>
      <w:proofErr w:type="gramEnd"/>
      <w:r w:rsidRPr="00024F86">
        <w:rPr>
          <w:iCs/>
          <w:lang w:val="en-US"/>
        </w:rPr>
        <w:t> </w:t>
      </w:r>
      <w:r w:rsidR="00962040" w:rsidRPr="00024F86">
        <w:rPr>
          <w:iCs/>
          <w:lang w:val="en-US"/>
        </w:rPr>
        <w:t>-</w:t>
      </w:r>
      <w:r w:rsidRPr="00024F86">
        <w:rPr>
          <w:iCs/>
          <w:lang w:val="en-US"/>
        </w:rPr>
        <w:t> </w:t>
      </w:r>
      <w:r w:rsidR="00962040" w:rsidRPr="00024F86">
        <w:rPr>
          <w:iCs/>
          <w:lang w:val="en-US"/>
        </w:rPr>
        <w:t>copper wiring, foam filler, packaging materials and supplies, instructions and booklets.</w:t>
      </w:r>
    </w:p>
    <w:p w:rsidR="00962040" w:rsidRPr="00024F86" w:rsidRDefault="00962040" w:rsidP="00C34ADE">
      <w:pPr>
        <w:tabs>
          <w:tab w:val="num" w:pos="851"/>
        </w:tabs>
        <w:spacing w:line="276" w:lineRule="auto"/>
        <w:ind w:firstLine="567"/>
        <w:jc w:val="both"/>
        <w:rPr>
          <w:iCs/>
          <w:lang w:val="en-US"/>
        </w:rPr>
      </w:pPr>
      <w:r w:rsidRPr="00024F86">
        <w:rPr>
          <w:iCs/>
          <w:lang w:val="en-US"/>
        </w:rPr>
        <w:t>•</w:t>
      </w:r>
      <w:r w:rsidR="0079391C" w:rsidRPr="00024F86">
        <w:rPr>
          <w:iCs/>
          <w:lang w:val="en-US"/>
        </w:rPr>
        <w:tab/>
      </w:r>
      <w:r w:rsidR="0079391C" w:rsidRPr="00024F86">
        <w:rPr>
          <w:lang w:val="en-US"/>
        </w:rPr>
        <w:t>Number of new jobs to be created (people):</w:t>
      </w:r>
      <w:r w:rsidRPr="00024F86">
        <w:rPr>
          <w:iCs/>
          <w:lang w:val="en-US"/>
        </w:rPr>
        <w:t xml:space="preserve"> </w:t>
      </w:r>
      <w:r w:rsidR="00B8589B" w:rsidRPr="00024F86">
        <w:rPr>
          <w:iCs/>
          <w:lang w:val="en-US"/>
        </w:rPr>
        <w:t>Administrative</w:t>
      </w:r>
      <w:r w:rsidR="0079391C" w:rsidRPr="00024F86">
        <w:rPr>
          <w:iCs/>
          <w:lang w:val="en-US"/>
        </w:rPr>
        <w:t> – </w:t>
      </w:r>
      <w:r w:rsidRPr="00024F86">
        <w:rPr>
          <w:iCs/>
          <w:lang w:val="en-US"/>
        </w:rPr>
        <w:t xml:space="preserve">25 people, </w:t>
      </w:r>
      <w:r w:rsidR="0079391C" w:rsidRPr="00024F86">
        <w:rPr>
          <w:iCs/>
          <w:lang w:val="en-US"/>
        </w:rPr>
        <w:br/>
      </w:r>
      <w:r w:rsidR="00B8589B" w:rsidRPr="00024F86">
        <w:rPr>
          <w:iCs/>
          <w:lang w:val="en-US"/>
        </w:rPr>
        <w:t>Technical</w:t>
      </w:r>
      <w:r w:rsidR="0079391C" w:rsidRPr="00024F86">
        <w:rPr>
          <w:iCs/>
          <w:lang w:val="en-US"/>
        </w:rPr>
        <w:t> </w:t>
      </w:r>
      <w:r w:rsidRPr="00024F86">
        <w:rPr>
          <w:iCs/>
          <w:lang w:val="en-US"/>
        </w:rPr>
        <w:t>–</w:t>
      </w:r>
      <w:r w:rsidR="0079391C" w:rsidRPr="00024F86">
        <w:rPr>
          <w:iCs/>
          <w:lang w:val="en-US"/>
        </w:rPr>
        <w:t> 8</w:t>
      </w:r>
      <w:r w:rsidRPr="00024F86">
        <w:rPr>
          <w:iCs/>
          <w:lang w:val="en-US"/>
        </w:rPr>
        <w:t>5 people.</w:t>
      </w:r>
    </w:p>
    <w:p w:rsidR="001C29E2" w:rsidRPr="00024F86" w:rsidRDefault="001C29E2" w:rsidP="00C34ADE">
      <w:pPr>
        <w:tabs>
          <w:tab w:val="num" w:pos="851"/>
        </w:tabs>
        <w:spacing w:line="276" w:lineRule="auto"/>
        <w:ind w:firstLine="567"/>
        <w:jc w:val="both"/>
        <w:rPr>
          <w:iCs/>
          <w:lang w:val="en-US"/>
        </w:rPr>
      </w:pPr>
    </w:p>
    <w:p w:rsidR="001C29E2" w:rsidRPr="00024F86" w:rsidRDefault="001C29E2" w:rsidP="001C29E2">
      <w:pPr>
        <w:autoSpaceDE w:val="0"/>
        <w:autoSpaceDN w:val="0"/>
        <w:adjustRightInd w:val="0"/>
        <w:spacing w:after="120" w:line="276" w:lineRule="auto"/>
        <w:ind w:firstLine="567"/>
        <w:jc w:val="both"/>
        <w:rPr>
          <w:lang w:val="en-US"/>
        </w:rPr>
      </w:pPr>
      <w:r w:rsidRPr="00024F86">
        <w:rPr>
          <w:b/>
          <w:lang w:val="en-US"/>
        </w:rPr>
        <w:t>4.3. Construction, reconstruction or modernization:</w:t>
      </w:r>
      <w:r w:rsidRPr="00024F86">
        <w:rPr>
          <w:lang w:val="en-US"/>
        </w:rPr>
        <w:t xml:space="preserve"> New construction;</w:t>
      </w:r>
    </w:p>
    <w:p w:rsidR="001C29E2" w:rsidRPr="00024F86" w:rsidRDefault="001C29E2" w:rsidP="001C29E2">
      <w:pPr>
        <w:autoSpaceDE w:val="0"/>
        <w:autoSpaceDN w:val="0"/>
        <w:adjustRightInd w:val="0"/>
        <w:spacing w:after="120" w:line="276" w:lineRule="auto"/>
        <w:ind w:firstLine="567"/>
        <w:jc w:val="both"/>
        <w:rPr>
          <w:lang w:val="en-US"/>
        </w:rPr>
      </w:pPr>
      <w:r w:rsidRPr="00024F86">
        <w:rPr>
          <w:lang w:val="en-US"/>
        </w:rPr>
        <w:t>The required land area will be determined by the selection of equipment.</w:t>
      </w:r>
    </w:p>
    <w:p w:rsidR="001C29E2" w:rsidRPr="00024F86" w:rsidRDefault="001C29E2" w:rsidP="001C29E2">
      <w:pPr>
        <w:autoSpaceDE w:val="0"/>
        <w:autoSpaceDN w:val="0"/>
        <w:adjustRightInd w:val="0"/>
        <w:spacing w:after="120" w:line="276" w:lineRule="auto"/>
        <w:ind w:firstLine="567"/>
        <w:jc w:val="both"/>
        <w:rPr>
          <w:lang w:val="en-US"/>
        </w:rPr>
      </w:pPr>
      <w:r w:rsidRPr="00024F86">
        <w:rPr>
          <w:lang w:val="en-US"/>
        </w:rPr>
        <w:t>Requirements for providing the facility with industrial infrastructure:</w:t>
      </w:r>
    </w:p>
    <w:p w:rsidR="001C29E2" w:rsidRPr="00024F86" w:rsidRDefault="001C29E2" w:rsidP="001C29E2">
      <w:pPr>
        <w:autoSpaceDE w:val="0"/>
        <w:autoSpaceDN w:val="0"/>
        <w:adjustRightInd w:val="0"/>
        <w:ind w:firstLine="567"/>
        <w:jc w:val="both"/>
        <w:rPr>
          <w:lang w:val="en-US"/>
        </w:rPr>
      </w:pPr>
      <w:r w:rsidRPr="00024F86">
        <w:rPr>
          <w:lang w:val="en-US"/>
        </w:rPr>
        <w:t>- </w:t>
      </w:r>
      <w:proofErr w:type="gramStart"/>
      <w:r w:rsidRPr="00024F86">
        <w:rPr>
          <w:lang w:val="en-US"/>
        </w:rPr>
        <w:t>railway</w:t>
      </w:r>
      <w:proofErr w:type="gramEnd"/>
      <w:r w:rsidRPr="00024F86">
        <w:rPr>
          <w:lang w:val="en-US"/>
        </w:rPr>
        <w:t xml:space="preserve"> line - required;</w:t>
      </w:r>
    </w:p>
    <w:p w:rsidR="001C29E2" w:rsidRPr="00024F86" w:rsidRDefault="001C29E2" w:rsidP="001C29E2">
      <w:pPr>
        <w:autoSpaceDE w:val="0"/>
        <w:autoSpaceDN w:val="0"/>
        <w:adjustRightInd w:val="0"/>
        <w:ind w:firstLine="567"/>
        <w:jc w:val="both"/>
        <w:rPr>
          <w:lang w:val="en-US"/>
        </w:rPr>
      </w:pPr>
      <w:r w:rsidRPr="00024F86">
        <w:rPr>
          <w:lang w:val="en-US"/>
        </w:rPr>
        <w:t>- </w:t>
      </w:r>
      <w:proofErr w:type="gramStart"/>
      <w:r w:rsidRPr="00024F86">
        <w:rPr>
          <w:lang w:val="en-US"/>
        </w:rPr>
        <w:t>water</w:t>
      </w:r>
      <w:proofErr w:type="gramEnd"/>
      <w:r w:rsidRPr="00024F86">
        <w:rPr>
          <w:lang w:val="en-US"/>
        </w:rPr>
        <w:t xml:space="preserve"> supply - required;</w:t>
      </w:r>
    </w:p>
    <w:p w:rsidR="001C29E2" w:rsidRPr="00024F86" w:rsidRDefault="001C29E2" w:rsidP="001C29E2">
      <w:pPr>
        <w:autoSpaceDE w:val="0"/>
        <w:autoSpaceDN w:val="0"/>
        <w:adjustRightInd w:val="0"/>
        <w:ind w:firstLine="567"/>
        <w:jc w:val="both"/>
        <w:rPr>
          <w:lang w:val="en-US"/>
        </w:rPr>
      </w:pPr>
      <w:r w:rsidRPr="00024F86">
        <w:rPr>
          <w:lang w:val="en-US"/>
        </w:rPr>
        <w:t>- </w:t>
      </w:r>
      <w:proofErr w:type="gramStart"/>
      <w:r w:rsidRPr="00024F86">
        <w:rPr>
          <w:lang w:val="en-US"/>
        </w:rPr>
        <w:t>power</w:t>
      </w:r>
      <w:proofErr w:type="gramEnd"/>
      <w:r w:rsidRPr="00024F86">
        <w:rPr>
          <w:lang w:val="en-US"/>
        </w:rPr>
        <w:t xml:space="preserve"> supply - required;</w:t>
      </w:r>
    </w:p>
    <w:p w:rsidR="001C29E2" w:rsidRPr="00024F86" w:rsidRDefault="001C29E2" w:rsidP="001C29E2">
      <w:pPr>
        <w:autoSpaceDE w:val="0"/>
        <w:autoSpaceDN w:val="0"/>
        <w:adjustRightInd w:val="0"/>
        <w:ind w:firstLine="567"/>
        <w:jc w:val="both"/>
        <w:rPr>
          <w:lang w:val="en-US"/>
        </w:rPr>
      </w:pPr>
      <w:r w:rsidRPr="00024F86">
        <w:rPr>
          <w:lang w:val="en-US"/>
        </w:rPr>
        <w:t>- </w:t>
      </w:r>
      <w:proofErr w:type="gramStart"/>
      <w:r w:rsidRPr="00024F86">
        <w:rPr>
          <w:lang w:val="en-US"/>
        </w:rPr>
        <w:t>gas</w:t>
      </w:r>
      <w:proofErr w:type="gramEnd"/>
      <w:r w:rsidRPr="00024F86">
        <w:rPr>
          <w:lang w:val="en-US"/>
        </w:rPr>
        <w:t xml:space="preserve"> supply - required;</w:t>
      </w:r>
    </w:p>
    <w:p w:rsidR="001C29E2" w:rsidRPr="00024F86" w:rsidRDefault="001C29E2" w:rsidP="001C29E2">
      <w:pPr>
        <w:autoSpaceDE w:val="0"/>
        <w:autoSpaceDN w:val="0"/>
        <w:adjustRightInd w:val="0"/>
        <w:ind w:firstLine="567"/>
        <w:jc w:val="both"/>
        <w:rPr>
          <w:lang w:val="en-US"/>
        </w:rPr>
      </w:pPr>
      <w:r w:rsidRPr="00024F86">
        <w:rPr>
          <w:lang w:val="en-US"/>
        </w:rPr>
        <w:t>- </w:t>
      </w:r>
      <w:proofErr w:type="gramStart"/>
      <w:r w:rsidRPr="00024F86">
        <w:rPr>
          <w:lang w:val="en-US"/>
        </w:rPr>
        <w:t>sewerage</w:t>
      </w:r>
      <w:proofErr w:type="gramEnd"/>
      <w:r w:rsidRPr="00024F86">
        <w:rPr>
          <w:lang w:val="en-US"/>
        </w:rPr>
        <w:t xml:space="preserve"> - required.</w:t>
      </w:r>
    </w:p>
    <w:p w:rsidR="00BC67B5" w:rsidRPr="00024F86" w:rsidRDefault="00BC67B5" w:rsidP="00C34ADE">
      <w:pPr>
        <w:autoSpaceDE w:val="0"/>
        <w:autoSpaceDN w:val="0"/>
        <w:adjustRightInd w:val="0"/>
        <w:spacing w:before="240" w:after="240" w:line="276" w:lineRule="auto"/>
        <w:ind w:firstLine="567"/>
        <w:jc w:val="both"/>
        <w:rPr>
          <w:b/>
          <w:lang w:val="en-US"/>
        </w:rPr>
      </w:pPr>
    </w:p>
    <w:p w:rsidR="00962040" w:rsidRPr="00024F86" w:rsidRDefault="00962040" w:rsidP="00C34ADE">
      <w:pPr>
        <w:autoSpaceDE w:val="0"/>
        <w:autoSpaceDN w:val="0"/>
        <w:adjustRightInd w:val="0"/>
        <w:spacing w:before="240" w:after="240" w:line="276" w:lineRule="auto"/>
        <w:ind w:firstLine="567"/>
        <w:jc w:val="both"/>
        <w:rPr>
          <w:b/>
          <w:lang w:val="en-US"/>
        </w:rPr>
      </w:pPr>
      <w:r w:rsidRPr="00024F86">
        <w:rPr>
          <w:b/>
          <w:lang w:val="en-US"/>
        </w:rPr>
        <w:lastRenderedPageBreak/>
        <w:t>4.4.</w:t>
      </w:r>
      <w:r w:rsidR="00923BED" w:rsidRPr="00024F86">
        <w:rPr>
          <w:b/>
          <w:lang w:val="en-US"/>
        </w:rPr>
        <w:t> </w:t>
      </w:r>
      <w:r w:rsidRPr="00024F86">
        <w:rPr>
          <w:b/>
          <w:lang w:val="en-US"/>
        </w:rPr>
        <w:t>Financing (Estimated project cost):</w:t>
      </w:r>
    </w:p>
    <w:tbl>
      <w:tblPr>
        <w:tblW w:w="1012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4"/>
        <w:gridCol w:w="2324"/>
        <w:gridCol w:w="964"/>
        <w:gridCol w:w="1276"/>
        <w:gridCol w:w="1531"/>
        <w:gridCol w:w="1531"/>
        <w:gridCol w:w="1984"/>
        <w:gridCol w:w="57"/>
      </w:tblGrid>
      <w:tr w:rsidR="00962040" w:rsidRPr="00024F86" w:rsidTr="001C2C68">
        <w:trPr>
          <w:gridAfter w:val="1"/>
          <w:wAfter w:w="57" w:type="dxa"/>
          <w:cantSplit/>
          <w:trHeight w:hRule="exact" w:val="408"/>
        </w:trPr>
        <w:tc>
          <w:tcPr>
            <w:tcW w:w="454" w:type="dxa"/>
            <w:vMerge w:val="restart"/>
            <w:tcBorders>
              <w:top w:val="single" w:sz="6" w:space="0" w:color="auto"/>
              <w:left w:val="single" w:sz="6" w:space="0" w:color="auto"/>
              <w:bottom w:val="nil"/>
              <w:right w:val="single" w:sz="6" w:space="0" w:color="auto"/>
            </w:tcBorders>
            <w:vAlign w:val="center"/>
          </w:tcPr>
          <w:p w:rsidR="00962040" w:rsidRPr="00024F86" w:rsidRDefault="00962040" w:rsidP="001C2C68">
            <w:pPr>
              <w:widowControl w:val="0"/>
              <w:adjustRightInd w:val="0"/>
              <w:jc w:val="center"/>
              <w:rPr>
                <w:b/>
                <w:lang w:val="en-US"/>
              </w:rPr>
            </w:pPr>
            <w:r w:rsidRPr="00024F86">
              <w:rPr>
                <w:b/>
                <w:lang w:val="en-US"/>
              </w:rPr>
              <w:t>№</w:t>
            </w:r>
          </w:p>
        </w:tc>
        <w:tc>
          <w:tcPr>
            <w:tcW w:w="2324" w:type="dxa"/>
            <w:vMerge w:val="restart"/>
            <w:tcBorders>
              <w:top w:val="single" w:sz="6" w:space="0" w:color="auto"/>
              <w:left w:val="single" w:sz="6" w:space="0" w:color="auto"/>
              <w:bottom w:val="nil"/>
              <w:right w:val="single" w:sz="6" w:space="0" w:color="auto"/>
            </w:tcBorders>
            <w:vAlign w:val="center"/>
          </w:tcPr>
          <w:p w:rsidR="00962040" w:rsidRPr="00024F86" w:rsidRDefault="00962040" w:rsidP="001C2C68">
            <w:pPr>
              <w:jc w:val="center"/>
              <w:rPr>
                <w:b/>
                <w:lang w:val="en-US"/>
              </w:rPr>
            </w:pPr>
            <w:r w:rsidRPr="00024F86">
              <w:rPr>
                <w:b/>
                <w:lang w:val="en-US"/>
              </w:rPr>
              <w:t>Project cost, incl</w:t>
            </w:r>
            <w:r w:rsidR="00BF16B6" w:rsidRPr="00024F86">
              <w:rPr>
                <w:b/>
                <w:lang w:val="en-US"/>
              </w:rPr>
              <w:t>uding</w:t>
            </w:r>
          </w:p>
        </w:tc>
        <w:tc>
          <w:tcPr>
            <w:tcW w:w="964" w:type="dxa"/>
            <w:vMerge w:val="restart"/>
            <w:tcBorders>
              <w:top w:val="single" w:sz="6" w:space="0" w:color="auto"/>
              <w:left w:val="single" w:sz="6" w:space="0" w:color="auto"/>
              <w:bottom w:val="nil"/>
              <w:right w:val="single" w:sz="6" w:space="0" w:color="auto"/>
            </w:tcBorders>
            <w:vAlign w:val="center"/>
          </w:tcPr>
          <w:p w:rsidR="00962040" w:rsidRPr="00024F86" w:rsidRDefault="00BF16B6" w:rsidP="001C2C68">
            <w:pPr>
              <w:jc w:val="center"/>
              <w:rPr>
                <w:b/>
                <w:lang w:val="en-US"/>
              </w:rPr>
            </w:pPr>
            <w:r w:rsidRPr="00024F86">
              <w:rPr>
                <w:b/>
                <w:lang w:val="en-US"/>
              </w:rPr>
              <w:t>U</w:t>
            </w:r>
            <w:r w:rsidR="00962040" w:rsidRPr="00024F86">
              <w:rPr>
                <w:b/>
                <w:lang w:val="en-US"/>
              </w:rPr>
              <w:t>nit</w:t>
            </w:r>
          </w:p>
        </w:tc>
        <w:tc>
          <w:tcPr>
            <w:tcW w:w="1276" w:type="dxa"/>
            <w:vMerge w:val="restart"/>
            <w:tcBorders>
              <w:top w:val="single" w:sz="6" w:space="0" w:color="auto"/>
              <w:left w:val="single" w:sz="6" w:space="0" w:color="auto"/>
              <w:bottom w:val="nil"/>
              <w:right w:val="single" w:sz="6" w:space="0" w:color="auto"/>
            </w:tcBorders>
            <w:vAlign w:val="center"/>
          </w:tcPr>
          <w:p w:rsidR="00962040" w:rsidRPr="00024F86" w:rsidRDefault="00962040" w:rsidP="001C2C68">
            <w:pPr>
              <w:jc w:val="center"/>
              <w:rPr>
                <w:b/>
                <w:lang w:val="en-US"/>
              </w:rPr>
            </w:pPr>
            <w:r w:rsidRPr="00024F86">
              <w:rPr>
                <w:b/>
                <w:lang w:val="en-US"/>
              </w:rPr>
              <w:t>Cost</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962040" w:rsidRPr="00024F86" w:rsidRDefault="00962040" w:rsidP="001C2C68">
            <w:pPr>
              <w:jc w:val="center"/>
              <w:rPr>
                <w:b/>
                <w:lang w:val="en-US"/>
              </w:rPr>
            </w:pPr>
            <w:r w:rsidRPr="00024F86">
              <w:rPr>
                <w:b/>
                <w:lang w:val="en-US"/>
              </w:rPr>
              <w:t>Sources of financing</w:t>
            </w:r>
          </w:p>
        </w:tc>
      </w:tr>
      <w:tr w:rsidR="00962040" w:rsidRPr="00024F86" w:rsidTr="001C2C68">
        <w:trPr>
          <w:gridAfter w:val="1"/>
          <w:wAfter w:w="57" w:type="dxa"/>
          <w:cantSplit/>
          <w:trHeight w:hRule="exact" w:val="624"/>
        </w:trPr>
        <w:tc>
          <w:tcPr>
            <w:tcW w:w="454" w:type="dxa"/>
            <w:vMerge/>
            <w:tcBorders>
              <w:top w:val="single" w:sz="6" w:space="0" w:color="auto"/>
              <w:left w:val="single" w:sz="6" w:space="0" w:color="auto"/>
              <w:bottom w:val="single" w:sz="6" w:space="0" w:color="auto"/>
              <w:right w:val="single" w:sz="6" w:space="0" w:color="auto"/>
            </w:tcBorders>
          </w:tcPr>
          <w:p w:rsidR="00962040" w:rsidRPr="00024F86" w:rsidRDefault="00962040" w:rsidP="001C2C68">
            <w:pPr>
              <w:widowControl w:val="0"/>
              <w:adjustRightInd w:val="0"/>
              <w:rPr>
                <w:b/>
                <w:lang w:val="en-US"/>
              </w:rPr>
            </w:pPr>
          </w:p>
        </w:tc>
        <w:tc>
          <w:tcPr>
            <w:tcW w:w="2324" w:type="dxa"/>
            <w:vMerge/>
            <w:tcBorders>
              <w:top w:val="single" w:sz="6" w:space="0" w:color="auto"/>
              <w:left w:val="single" w:sz="6" w:space="0" w:color="auto"/>
              <w:bottom w:val="single" w:sz="6" w:space="0" w:color="auto"/>
              <w:right w:val="single" w:sz="6" w:space="0" w:color="auto"/>
            </w:tcBorders>
            <w:vAlign w:val="center"/>
          </w:tcPr>
          <w:p w:rsidR="00962040" w:rsidRPr="00024F86" w:rsidRDefault="00962040" w:rsidP="001C2C68">
            <w:pPr>
              <w:widowControl w:val="0"/>
              <w:adjustRightInd w:val="0"/>
              <w:jc w:val="center"/>
              <w:rPr>
                <w:b/>
                <w:lang w:val="en-US"/>
              </w:rPr>
            </w:pPr>
          </w:p>
        </w:tc>
        <w:tc>
          <w:tcPr>
            <w:tcW w:w="964" w:type="dxa"/>
            <w:vMerge/>
            <w:tcBorders>
              <w:top w:val="single" w:sz="6" w:space="0" w:color="auto"/>
              <w:left w:val="single" w:sz="6" w:space="0" w:color="auto"/>
              <w:bottom w:val="single" w:sz="6" w:space="0" w:color="auto"/>
              <w:right w:val="single" w:sz="6" w:space="0" w:color="auto"/>
            </w:tcBorders>
            <w:vAlign w:val="center"/>
          </w:tcPr>
          <w:p w:rsidR="00962040" w:rsidRPr="00024F86" w:rsidRDefault="00962040" w:rsidP="001C2C68">
            <w:pPr>
              <w:widowControl w:val="0"/>
              <w:adjustRightInd w:val="0"/>
              <w:jc w:val="center"/>
              <w:rPr>
                <w:b/>
                <w:lang w:val="en-US"/>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962040" w:rsidRPr="00024F86" w:rsidRDefault="00962040" w:rsidP="001C2C68">
            <w:pPr>
              <w:widowControl w:val="0"/>
              <w:adjustRightInd w:val="0"/>
              <w:jc w:val="center"/>
              <w:rPr>
                <w:b/>
                <w:lang w:val="en-US"/>
              </w:rPr>
            </w:pPr>
          </w:p>
        </w:tc>
        <w:tc>
          <w:tcPr>
            <w:tcW w:w="1531" w:type="dxa"/>
            <w:tcBorders>
              <w:top w:val="single" w:sz="6" w:space="0" w:color="auto"/>
              <w:left w:val="single" w:sz="6" w:space="0" w:color="auto"/>
              <w:bottom w:val="single" w:sz="6" w:space="0" w:color="auto"/>
              <w:right w:val="single" w:sz="6" w:space="0" w:color="auto"/>
            </w:tcBorders>
            <w:vAlign w:val="center"/>
          </w:tcPr>
          <w:p w:rsidR="00962040" w:rsidRPr="00024F86" w:rsidRDefault="00962040" w:rsidP="001C2C68">
            <w:pPr>
              <w:widowControl w:val="0"/>
              <w:adjustRightInd w:val="0"/>
              <w:jc w:val="center"/>
              <w:rPr>
                <w:b/>
                <w:lang w:val="en-US"/>
              </w:rPr>
            </w:pPr>
            <w:r w:rsidRPr="00024F86">
              <w:rPr>
                <w:b/>
                <w:lang w:val="en-US"/>
              </w:rPr>
              <w:t>Own funds</w:t>
            </w:r>
          </w:p>
        </w:tc>
        <w:tc>
          <w:tcPr>
            <w:tcW w:w="1531" w:type="dxa"/>
            <w:tcBorders>
              <w:top w:val="single" w:sz="6" w:space="0" w:color="auto"/>
              <w:left w:val="single" w:sz="6" w:space="0" w:color="auto"/>
              <w:bottom w:val="single" w:sz="6" w:space="0" w:color="auto"/>
              <w:right w:val="single" w:sz="6" w:space="0" w:color="auto"/>
            </w:tcBorders>
            <w:vAlign w:val="center"/>
          </w:tcPr>
          <w:p w:rsidR="00962040" w:rsidRPr="00024F86" w:rsidRDefault="00962040" w:rsidP="001C2C68">
            <w:pPr>
              <w:widowControl w:val="0"/>
              <w:adjustRightInd w:val="0"/>
              <w:jc w:val="center"/>
              <w:rPr>
                <w:b/>
                <w:lang w:val="en-US"/>
              </w:rPr>
            </w:pPr>
            <w:r w:rsidRPr="00024F86">
              <w:rPr>
                <w:b/>
                <w:lang w:val="en-US"/>
              </w:rPr>
              <w:t>Direct investments</w:t>
            </w:r>
          </w:p>
        </w:tc>
        <w:tc>
          <w:tcPr>
            <w:tcW w:w="1984" w:type="dxa"/>
            <w:tcBorders>
              <w:top w:val="single" w:sz="6" w:space="0" w:color="auto"/>
              <w:left w:val="single" w:sz="6" w:space="0" w:color="auto"/>
              <w:bottom w:val="single" w:sz="6" w:space="0" w:color="auto"/>
              <w:right w:val="single" w:sz="6" w:space="0" w:color="auto"/>
            </w:tcBorders>
            <w:vAlign w:val="center"/>
          </w:tcPr>
          <w:p w:rsidR="00962040" w:rsidRPr="00024F86" w:rsidRDefault="00BB6A35" w:rsidP="001C2C68">
            <w:pPr>
              <w:widowControl w:val="0"/>
              <w:adjustRightInd w:val="0"/>
              <w:jc w:val="center"/>
              <w:rPr>
                <w:b/>
                <w:lang w:val="en-US"/>
              </w:rPr>
            </w:pPr>
            <w:r w:rsidRPr="00024F86">
              <w:rPr>
                <w:b/>
                <w:lang w:val="en-US"/>
              </w:rPr>
              <w:t>Loans of commercial banks</w:t>
            </w:r>
          </w:p>
        </w:tc>
      </w:tr>
      <w:tr w:rsidR="00BB6A35" w:rsidRPr="002A247E" w:rsidTr="001C2C68">
        <w:trPr>
          <w:gridAfter w:val="1"/>
          <w:wAfter w:w="57" w:type="dxa"/>
          <w:trHeight w:hRule="exact" w:val="691"/>
        </w:trPr>
        <w:tc>
          <w:tcPr>
            <w:tcW w:w="454" w:type="dxa"/>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center"/>
              <w:rPr>
                <w:lang w:val="en-US"/>
              </w:rPr>
            </w:pPr>
            <w:r w:rsidRPr="00024F86">
              <w:rPr>
                <w:lang w:val="en-US"/>
              </w:rPr>
              <w:t>1</w:t>
            </w:r>
          </w:p>
        </w:tc>
        <w:tc>
          <w:tcPr>
            <w:tcW w:w="232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rPr>
                <w:lang w:val="en-US"/>
              </w:rPr>
            </w:pPr>
            <w:r w:rsidRPr="00024F86">
              <w:rPr>
                <w:lang w:val="en-US"/>
              </w:rPr>
              <w:t>Construction and installation work</w:t>
            </w: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widowControl w:val="0"/>
              <w:adjustRightInd w:val="0"/>
              <w:jc w:val="center"/>
              <w:rPr>
                <w:lang w:val="en-US"/>
              </w:rPr>
            </w:pPr>
            <w:r w:rsidRPr="00024F86">
              <w:rPr>
                <w:lang w:val="en-US"/>
              </w:rPr>
              <w:t>million</w:t>
            </w:r>
          </w:p>
          <w:p w:rsidR="00BB6A35" w:rsidRPr="00024F86" w:rsidRDefault="00BB6A35" w:rsidP="001C2C68">
            <w:pPr>
              <w:widowControl w:val="0"/>
              <w:adjustRightInd w:val="0"/>
              <w:jc w:val="center"/>
              <w:rPr>
                <w:lang w:val="en-US"/>
              </w:rPr>
            </w:pPr>
            <w:r w:rsidRPr="00024F86">
              <w:rPr>
                <w:lang w:val="en-US"/>
              </w:rPr>
              <w:t>USD</w:t>
            </w:r>
          </w:p>
        </w:tc>
        <w:tc>
          <w:tcPr>
            <w:tcW w:w="1276" w:type="dxa"/>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center"/>
              <w:rPr>
                <w:lang w:val="en-US"/>
              </w:rPr>
            </w:pPr>
            <w:r w:rsidRPr="00024F86">
              <w:rPr>
                <w:lang w:val="en-US"/>
              </w:rPr>
              <w:t>6.3</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both"/>
              <w:rPr>
                <w:lang w:val="en-US"/>
              </w:rPr>
            </w:pPr>
            <w:r w:rsidRPr="00024F86">
              <w:rPr>
                <w:lang w:val="en-US"/>
              </w:rPr>
              <w:t>Will be determined based on the results of negotiations with potential investors</w:t>
            </w:r>
          </w:p>
        </w:tc>
      </w:tr>
      <w:tr w:rsidR="00BB6A35" w:rsidRPr="002A247E" w:rsidTr="001C2C68">
        <w:trPr>
          <w:gridAfter w:val="1"/>
          <w:wAfter w:w="57" w:type="dxa"/>
          <w:trHeight w:hRule="exact" w:val="701"/>
        </w:trPr>
        <w:tc>
          <w:tcPr>
            <w:tcW w:w="454" w:type="dxa"/>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center"/>
              <w:rPr>
                <w:lang w:val="en-US"/>
              </w:rPr>
            </w:pPr>
            <w:r w:rsidRPr="00024F86">
              <w:rPr>
                <w:lang w:val="en-US"/>
              </w:rPr>
              <w:t>2</w:t>
            </w:r>
          </w:p>
        </w:tc>
        <w:tc>
          <w:tcPr>
            <w:tcW w:w="232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rPr>
                <w:lang w:val="en-US"/>
              </w:rPr>
            </w:pPr>
            <w:r w:rsidRPr="00024F86">
              <w:rPr>
                <w:lang w:val="en-US"/>
              </w:rPr>
              <w:t>Equipment</w:t>
            </w: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widowControl w:val="0"/>
              <w:adjustRightInd w:val="0"/>
              <w:jc w:val="center"/>
              <w:rPr>
                <w:lang w:val="en-US"/>
              </w:rPr>
            </w:pPr>
            <w:r w:rsidRPr="00024F86">
              <w:rPr>
                <w:lang w:val="en-US"/>
              </w:rPr>
              <w:t>million</w:t>
            </w:r>
          </w:p>
          <w:p w:rsidR="00BB6A35" w:rsidRPr="00024F86" w:rsidRDefault="00BB6A35" w:rsidP="001C2C68">
            <w:pPr>
              <w:widowControl w:val="0"/>
              <w:adjustRightInd w:val="0"/>
              <w:jc w:val="center"/>
              <w:rPr>
                <w:lang w:val="en-US"/>
              </w:rPr>
            </w:pPr>
            <w:r w:rsidRPr="00024F86">
              <w:rPr>
                <w:lang w:val="en-US"/>
              </w:rPr>
              <w:t>USD</w:t>
            </w:r>
          </w:p>
        </w:tc>
        <w:tc>
          <w:tcPr>
            <w:tcW w:w="1276" w:type="dxa"/>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center"/>
              <w:rPr>
                <w:lang w:val="en-US"/>
              </w:rPr>
            </w:pPr>
            <w:r w:rsidRPr="00024F86">
              <w:rPr>
                <w:lang w:val="en-US"/>
              </w:rPr>
              <w:t>15.0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both"/>
              <w:rPr>
                <w:lang w:val="en-US"/>
              </w:rPr>
            </w:pPr>
            <w:r w:rsidRPr="00024F86">
              <w:rPr>
                <w:lang w:val="en-US"/>
              </w:rPr>
              <w:t>Will be determined based on the results of negotiations with potential investors</w:t>
            </w:r>
          </w:p>
        </w:tc>
      </w:tr>
      <w:tr w:rsidR="00BB6A35" w:rsidRPr="002A247E" w:rsidTr="001C2C68">
        <w:trPr>
          <w:gridAfter w:val="1"/>
          <w:wAfter w:w="57" w:type="dxa"/>
          <w:trHeight w:hRule="exact" w:val="711"/>
        </w:trPr>
        <w:tc>
          <w:tcPr>
            <w:tcW w:w="454" w:type="dxa"/>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center"/>
              <w:rPr>
                <w:lang w:val="en-US"/>
              </w:rPr>
            </w:pPr>
            <w:r w:rsidRPr="00024F86">
              <w:rPr>
                <w:lang w:val="en-US"/>
              </w:rPr>
              <w:t>3</w:t>
            </w:r>
          </w:p>
        </w:tc>
        <w:tc>
          <w:tcPr>
            <w:tcW w:w="232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rPr>
                <w:lang w:val="en-US"/>
              </w:rPr>
            </w:pPr>
            <w:r w:rsidRPr="00024F86">
              <w:rPr>
                <w:lang w:val="en-US"/>
              </w:rPr>
              <w:t>Working Capital</w:t>
            </w: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widowControl w:val="0"/>
              <w:adjustRightInd w:val="0"/>
              <w:jc w:val="center"/>
              <w:rPr>
                <w:lang w:val="en-US"/>
              </w:rPr>
            </w:pPr>
            <w:r w:rsidRPr="00024F86">
              <w:rPr>
                <w:lang w:val="en-US"/>
              </w:rPr>
              <w:t>million</w:t>
            </w:r>
          </w:p>
          <w:p w:rsidR="00BB6A35" w:rsidRPr="00024F86" w:rsidRDefault="00BB6A35" w:rsidP="001C2C68">
            <w:pPr>
              <w:widowControl w:val="0"/>
              <w:adjustRightInd w:val="0"/>
              <w:jc w:val="center"/>
              <w:rPr>
                <w:lang w:val="en-US"/>
              </w:rPr>
            </w:pPr>
            <w:r w:rsidRPr="00024F86">
              <w:rPr>
                <w:lang w:val="en-US"/>
              </w:rPr>
              <w:t>USD</w:t>
            </w:r>
          </w:p>
        </w:tc>
        <w:tc>
          <w:tcPr>
            <w:tcW w:w="1276" w:type="dxa"/>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center"/>
              <w:rPr>
                <w:lang w:val="en-US"/>
              </w:rPr>
            </w:pPr>
            <w:r w:rsidRPr="00024F86">
              <w:rPr>
                <w:lang w:val="en-US"/>
              </w:rPr>
              <w:t>6.0</w:t>
            </w:r>
          </w:p>
        </w:tc>
        <w:tc>
          <w:tcPr>
            <w:tcW w:w="5046" w:type="dxa"/>
            <w:gridSpan w:val="3"/>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both"/>
              <w:rPr>
                <w:lang w:val="en-US"/>
              </w:rPr>
            </w:pPr>
            <w:r w:rsidRPr="00024F86">
              <w:rPr>
                <w:lang w:val="en-US"/>
              </w:rPr>
              <w:t>Will be determined based on the results of negotiations with potential investors</w:t>
            </w:r>
          </w:p>
        </w:tc>
      </w:tr>
      <w:tr w:rsidR="00BB6A35" w:rsidRPr="002A247E" w:rsidTr="001C2C68">
        <w:trPr>
          <w:trHeight w:hRule="exact" w:val="722"/>
        </w:trPr>
        <w:tc>
          <w:tcPr>
            <w:tcW w:w="2778" w:type="dxa"/>
            <w:gridSpan w:val="2"/>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ind w:left="244"/>
              <w:rPr>
                <w:b/>
                <w:lang w:val="en-US"/>
              </w:rPr>
            </w:pPr>
            <w:r w:rsidRPr="00024F86">
              <w:rPr>
                <w:b/>
                <w:lang w:val="en-US"/>
              </w:rPr>
              <w:t>Total:</w:t>
            </w:r>
          </w:p>
        </w:tc>
        <w:tc>
          <w:tcPr>
            <w:tcW w:w="964"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widowControl w:val="0"/>
              <w:adjustRightInd w:val="0"/>
              <w:jc w:val="center"/>
              <w:rPr>
                <w:b/>
                <w:lang w:val="en-US"/>
              </w:rPr>
            </w:pPr>
            <w:r w:rsidRPr="00024F86">
              <w:rPr>
                <w:b/>
                <w:lang w:val="en-US"/>
              </w:rPr>
              <w:t>million</w:t>
            </w:r>
          </w:p>
          <w:p w:rsidR="00BB6A35" w:rsidRPr="00024F86" w:rsidRDefault="00BB6A35" w:rsidP="001C2C68">
            <w:pPr>
              <w:widowControl w:val="0"/>
              <w:adjustRightInd w:val="0"/>
              <w:jc w:val="center"/>
              <w:rPr>
                <w:b/>
                <w:lang w:val="en-US"/>
              </w:rPr>
            </w:pPr>
            <w:r w:rsidRPr="00024F86">
              <w:rPr>
                <w:b/>
                <w:lang w:val="en-US"/>
              </w:rPr>
              <w:t>USD</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B6A35" w:rsidRPr="00024F86" w:rsidRDefault="00BB6A35" w:rsidP="001C2C68">
            <w:pPr>
              <w:widowControl w:val="0"/>
              <w:adjustRightInd w:val="0"/>
              <w:jc w:val="center"/>
              <w:rPr>
                <w:b/>
                <w:lang w:val="en-US"/>
              </w:rPr>
            </w:pPr>
            <w:r w:rsidRPr="00024F86">
              <w:rPr>
                <w:b/>
                <w:lang w:val="en-US"/>
              </w:rPr>
              <w:t>27.3</w:t>
            </w:r>
          </w:p>
        </w:tc>
        <w:tc>
          <w:tcPr>
            <w:tcW w:w="5103" w:type="dxa"/>
            <w:gridSpan w:val="4"/>
            <w:tcBorders>
              <w:top w:val="single" w:sz="6" w:space="0" w:color="auto"/>
              <w:left w:val="single" w:sz="6" w:space="0" w:color="auto"/>
              <w:bottom w:val="single" w:sz="6" w:space="0" w:color="auto"/>
              <w:right w:val="single" w:sz="6" w:space="0" w:color="auto"/>
            </w:tcBorders>
            <w:vAlign w:val="center"/>
          </w:tcPr>
          <w:p w:rsidR="00BB6A35" w:rsidRPr="00024F86" w:rsidRDefault="00BB6A35" w:rsidP="001C2C68">
            <w:pPr>
              <w:widowControl w:val="0"/>
              <w:adjustRightInd w:val="0"/>
              <w:jc w:val="both"/>
              <w:rPr>
                <w:b/>
                <w:lang w:val="en-US"/>
              </w:rPr>
            </w:pPr>
            <w:r w:rsidRPr="00024F86">
              <w:rPr>
                <w:lang w:val="en-US"/>
              </w:rPr>
              <w:t>Will be determined based on the results of negotiations with potential investors</w:t>
            </w:r>
          </w:p>
        </w:tc>
      </w:tr>
    </w:tbl>
    <w:p w:rsidR="00DE5524" w:rsidRPr="00024F86" w:rsidRDefault="00DE5524" w:rsidP="00BE5C76">
      <w:pPr>
        <w:autoSpaceDE w:val="0"/>
        <w:autoSpaceDN w:val="0"/>
        <w:adjustRightInd w:val="0"/>
        <w:spacing w:before="240" w:after="240" w:line="276" w:lineRule="auto"/>
        <w:ind w:firstLine="567"/>
        <w:jc w:val="both"/>
        <w:rPr>
          <w:lang w:val="en-US"/>
        </w:rPr>
      </w:pPr>
      <w:r w:rsidRPr="00024F86">
        <w:rPr>
          <w:lang w:val="en-US"/>
        </w:rPr>
        <w:t>The estimated construction period is from 12 to 18 months.</w:t>
      </w:r>
    </w:p>
    <w:p w:rsidR="00DE5524" w:rsidRPr="00024F86" w:rsidRDefault="00DE5524" w:rsidP="00DE5524">
      <w:pPr>
        <w:autoSpaceDE w:val="0"/>
        <w:autoSpaceDN w:val="0"/>
        <w:adjustRightInd w:val="0"/>
        <w:spacing w:before="240" w:after="240" w:line="276" w:lineRule="auto"/>
        <w:ind w:left="567"/>
        <w:jc w:val="both"/>
        <w:rPr>
          <w:lang w:val="en-US"/>
        </w:rPr>
      </w:pPr>
      <w:r w:rsidRPr="00024F86">
        <w:rPr>
          <w:b/>
          <w:lang w:val="en-US"/>
        </w:rPr>
        <w:t xml:space="preserve">5. Expected results from the project: </w:t>
      </w:r>
      <w:r w:rsidRPr="00024F86">
        <w:rPr>
          <w:lang w:val="en-US"/>
        </w:rPr>
        <w:t>Volume of production and revenue:</w:t>
      </w:r>
    </w:p>
    <w:tbl>
      <w:tblPr>
        <w:tblW w:w="104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77"/>
        <w:gridCol w:w="964"/>
        <w:gridCol w:w="1077"/>
        <w:gridCol w:w="964"/>
        <w:gridCol w:w="1077"/>
        <w:gridCol w:w="964"/>
        <w:gridCol w:w="1077"/>
        <w:gridCol w:w="964"/>
      </w:tblGrid>
      <w:tr w:rsidR="004B2806" w:rsidRPr="00024F86" w:rsidTr="00337FA0">
        <w:trPr>
          <w:trHeight w:val="397"/>
        </w:trPr>
        <w:tc>
          <w:tcPr>
            <w:tcW w:w="2268" w:type="dxa"/>
            <w:vMerge w:val="restart"/>
            <w:shd w:val="clear" w:color="auto" w:fill="auto"/>
            <w:vAlign w:val="center"/>
          </w:tcPr>
          <w:p w:rsidR="00962040" w:rsidRPr="00024F86" w:rsidRDefault="00962040" w:rsidP="004B2806">
            <w:pPr>
              <w:jc w:val="center"/>
              <w:rPr>
                <w:b/>
                <w:lang w:val="en-US"/>
              </w:rPr>
            </w:pPr>
            <w:r w:rsidRPr="00024F86">
              <w:rPr>
                <w:b/>
                <w:lang w:val="en-US"/>
              </w:rPr>
              <w:t>Name of products</w:t>
            </w:r>
          </w:p>
        </w:tc>
        <w:tc>
          <w:tcPr>
            <w:tcW w:w="2041" w:type="dxa"/>
            <w:gridSpan w:val="2"/>
            <w:shd w:val="clear" w:color="auto" w:fill="auto"/>
            <w:vAlign w:val="center"/>
          </w:tcPr>
          <w:p w:rsidR="00962040" w:rsidRPr="00024F86" w:rsidRDefault="00962040" w:rsidP="004B2806">
            <w:pPr>
              <w:jc w:val="center"/>
              <w:rPr>
                <w:b/>
                <w:lang w:val="en-US"/>
              </w:rPr>
            </w:pPr>
            <w:r w:rsidRPr="00024F86">
              <w:rPr>
                <w:b/>
                <w:lang w:val="en-US"/>
              </w:rPr>
              <w:t>1 year</w:t>
            </w:r>
          </w:p>
        </w:tc>
        <w:tc>
          <w:tcPr>
            <w:tcW w:w="2041" w:type="dxa"/>
            <w:gridSpan w:val="2"/>
            <w:shd w:val="clear" w:color="auto" w:fill="auto"/>
            <w:vAlign w:val="center"/>
          </w:tcPr>
          <w:p w:rsidR="00962040" w:rsidRPr="00024F86" w:rsidRDefault="00962040" w:rsidP="004B2806">
            <w:pPr>
              <w:jc w:val="center"/>
              <w:rPr>
                <w:b/>
                <w:lang w:val="en-US"/>
              </w:rPr>
            </w:pPr>
            <w:r w:rsidRPr="00024F86">
              <w:rPr>
                <w:b/>
                <w:lang w:val="en-US"/>
              </w:rPr>
              <w:t>2 year</w:t>
            </w:r>
          </w:p>
        </w:tc>
        <w:tc>
          <w:tcPr>
            <w:tcW w:w="2041" w:type="dxa"/>
            <w:gridSpan w:val="2"/>
            <w:shd w:val="clear" w:color="auto" w:fill="auto"/>
            <w:vAlign w:val="center"/>
          </w:tcPr>
          <w:p w:rsidR="00962040" w:rsidRPr="00024F86" w:rsidRDefault="00962040" w:rsidP="004B2806">
            <w:pPr>
              <w:jc w:val="center"/>
              <w:rPr>
                <w:b/>
                <w:lang w:val="en-US"/>
              </w:rPr>
            </w:pPr>
            <w:r w:rsidRPr="00024F86">
              <w:rPr>
                <w:b/>
                <w:lang w:val="en-US"/>
              </w:rPr>
              <w:t>3 year</w:t>
            </w:r>
          </w:p>
        </w:tc>
        <w:tc>
          <w:tcPr>
            <w:tcW w:w="2041" w:type="dxa"/>
            <w:gridSpan w:val="2"/>
            <w:shd w:val="clear" w:color="auto" w:fill="auto"/>
            <w:vAlign w:val="center"/>
          </w:tcPr>
          <w:p w:rsidR="00962040" w:rsidRPr="00024F86" w:rsidRDefault="00962040" w:rsidP="004B2806">
            <w:pPr>
              <w:jc w:val="center"/>
              <w:rPr>
                <w:b/>
                <w:lang w:val="en-US"/>
              </w:rPr>
            </w:pPr>
            <w:r w:rsidRPr="00024F86">
              <w:rPr>
                <w:b/>
                <w:lang w:val="en-US"/>
              </w:rPr>
              <w:t>4 year</w:t>
            </w:r>
          </w:p>
        </w:tc>
      </w:tr>
      <w:tr w:rsidR="004B2806" w:rsidRPr="00024F86" w:rsidTr="00337FA0">
        <w:trPr>
          <w:trHeight w:val="1020"/>
        </w:trPr>
        <w:tc>
          <w:tcPr>
            <w:tcW w:w="2268" w:type="dxa"/>
            <w:vMerge/>
            <w:shd w:val="clear" w:color="auto" w:fill="auto"/>
            <w:vAlign w:val="center"/>
          </w:tcPr>
          <w:p w:rsidR="004B2806" w:rsidRPr="00024F86" w:rsidRDefault="004B2806" w:rsidP="004B2806">
            <w:pPr>
              <w:ind w:left="-113"/>
              <w:jc w:val="center"/>
              <w:rPr>
                <w:b/>
                <w:lang w:val="en-US"/>
              </w:rPr>
            </w:pPr>
          </w:p>
        </w:tc>
        <w:tc>
          <w:tcPr>
            <w:tcW w:w="1077"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quantity (thousand pcs)</w:t>
            </w:r>
          </w:p>
        </w:tc>
        <w:tc>
          <w:tcPr>
            <w:tcW w:w="964"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amount (million dollars)</w:t>
            </w:r>
          </w:p>
        </w:tc>
        <w:tc>
          <w:tcPr>
            <w:tcW w:w="1077"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quantity (thousand pcs)</w:t>
            </w:r>
          </w:p>
        </w:tc>
        <w:tc>
          <w:tcPr>
            <w:tcW w:w="964"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amount (million dollars)</w:t>
            </w:r>
          </w:p>
        </w:tc>
        <w:tc>
          <w:tcPr>
            <w:tcW w:w="1077"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quantity (thousand pcs)</w:t>
            </w:r>
          </w:p>
        </w:tc>
        <w:tc>
          <w:tcPr>
            <w:tcW w:w="964"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amount (million dollars)</w:t>
            </w:r>
          </w:p>
        </w:tc>
        <w:tc>
          <w:tcPr>
            <w:tcW w:w="1077"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quantity (thousand pcs)</w:t>
            </w:r>
          </w:p>
        </w:tc>
        <w:tc>
          <w:tcPr>
            <w:tcW w:w="964" w:type="dxa"/>
            <w:shd w:val="clear" w:color="auto" w:fill="auto"/>
            <w:vAlign w:val="center"/>
          </w:tcPr>
          <w:p w:rsidR="004B2806" w:rsidRPr="00024F86" w:rsidRDefault="004B2806" w:rsidP="004B2806">
            <w:pPr>
              <w:ind w:left="-57"/>
              <w:jc w:val="center"/>
              <w:rPr>
                <w:b/>
                <w:sz w:val="21"/>
                <w:szCs w:val="21"/>
                <w:lang w:val="en-US"/>
              </w:rPr>
            </w:pPr>
            <w:r w:rsidRPr="00024F86">
              <w:rPr>
                <w:b/>
                <w:sz w:val="21"/>
                <w:szCs w:val="21"/>
                <w:lang w:val="en-US"/>
              </w:rPr>
              <w:t>amount (million dollars)</w:t>
            </w:r>
          </w:p>
        </w:tc>
      </w:tr>
      <w:tr w:rsidR="002F3934" w:rsidRPr="00024F86" w:rsidTr="00337FA0">
        <w:trPr>
          <w:trHeight w:val="850"/>
        </w:trPr>
        <w:tc>
          <w:tcPr>
            <w:tcW w:w="2268" w:type="dxa"/>
            <w:shd w:val="clear" w:color="auto" w:fill="auto"/>
            <w:vAlign w:val="center"/>
          </w:tcPr>
          <w:p w:rsidR="002F3934" w:rsidRPr="00024F86" w:rsidRDefault="002F3934" w:rsidP="004B2806">
            <w:pPr>
              <w:rPr>
                <w:lang w:val="en-US"/>
              </w:rPr>
            </w:pPr>
            <w:r w:rsidRPr="00024F86">
              <w:rPr>
                <w:lang w:val="en-US"/>
              </w:rPr>
              <w:t>Terminals for electronic payment</w:t>
            </w:r>
          </w:p>
        </w:tc>
        <w:tc>
          <w:tcPr>
            <w:tcW w:w="1077" w:type="dxa"/>
            <w:shd w:val="clear" w:color="auto" w:fill="auto"/>
            <w:vAlign w:val="center"/>
          </w:tcPr>
          <w:p w:rsidR="002F3934" w:rsidRPr="00024F86" w:rsidRDefault="002F3934" w:rsidP="00BE5C76">
            <w:pPr>
              <w:spacing w:line="276" w:lineRule="auto"/>
              <w:jc w:val="center"/>
            </w:pPr>
            <w:r w:rsidRPr="00024F86">
              <w:t>25.0</w:t>
            </w:r>
          </w:p>
        </w:tc>
        <w:tc>
          <w:tcPr>
            <w:tcW w:w="964" w:type="dxa"/>
            <w:shd w:val="clear" w:color="auto" w:fill="auto"/>
            <w:vAlign w:val="center"/>
          </w:tcPr>
          <w:p w:rsidR="002F3934" w:rsidRPr="00024F86" w:rsidRDefault="002F3934" w:rsidP="00BE5C76">
            <w:pPr>
              <w:spacing w:line="276" w:lineRule="auto"/>
              <w:jc w:val="center"/>
            </w:pPr>
            <w:r w:rsidRPr="00024F86">
              <w:t>3.7</w:t>
            </w:r>
          </w:p>
        </w:tc>
        <w:tc>
          <w:tcPr>
            <w:tcW w:w="1077" w:type="dxa"/>
            <w:shd w:val="clear" w:color="auto" w:fill="auto"/>
            <w:vAlign w:val="center"/>
          </w:tcPr>
          <w:p w:rsidR="002F3934" w:rsidRPr="00024F86" w:rsidRDefault="002F3934" w:rsidP="00BE5C76">
            <w:pPr>
              <w:spacing w:line="276" w:lineRule="auto"/>
              <w:jc w:val="center"/>
            </w:pPr>
            <w:r w:rsidRPr="00024F86">
              <w:t>50.0</w:t>
            </w:r>
          </w:p>
        </w:tc>
        <w:tc>
          <w:tcPr>
            <w:tcW w:w="964" w:type="dxa"/>
            <w:shd w:val="clear" w:color="auto" w:fill="auto"/>
            <w:vAlign w:val="center"/>
          </w:tcPr>
          <w:p w:rsidR="002F3934" w:rsidRPr="00024F86" w:rsidRDefault="002F3934" w:rsidP="00BE5C76">
            <w:pPr>
              <w:spacing w:line="276" w:lineRule="auto"/>
              <w:jc w:val="center"/>
            </w:pPr>
            <w:r w:rsidRPr="00024F86">
              <w:t>7.5</w:t>
            </w:r>
          </w:p>
        </w:tc>
        <w:tc>
          <w:tcPr>
            <w:tcW w:w="1077" w:type="dxa"/>
            <w:shd w:val="clear" w:color="auto" w:fill="auto"/>
            <w:vAlign w:val="center"/>
          </w:tcPr>
          <w:p w:rsidR="002F3934" w:rsidRPr="00024F86" w:rsidRDefault="002F3934" w:rsidP="00BE5C76">
            <w:pPr>
              <w:spacing w:line="276" w:lineRule="auto"/>
              <w:jc w:val="center"/>
            </w:pPr>
            <w:r w:rsidRPr="00024F86">
              <w:t>75.0</w:t>
            </w:r>
          </w:p>
        </w:tc>
        <w:tc>
          <w:tcPr>
            <w:tcW w:w="964" w:type="dxa"/>
            <w:shd w:val="clear" w:color="auto" w:fill="auto"/>
            <w:vAlign w:val="center"/>
          </w:tcPr>
          <w:p w:rsidR="002F3934" w:rsidRPr="00024F86" w:rsidRDefault="002F3934" w:rsidP="00BE5C76">
            <w:pPr>
              <w:spacing w:line="276" w:lineRule="auto"/>
              <w:jc w:val="center"/>
            </w:pPr>
            <w:r w:rsidRPr="00024F86">
              <w:t>11.2</w:t>
            </w:r>
          </w:p>
        </w:tc>
        <w:tc>
          <w:tcPr>
            <w:tcW w:w="1077" w:type="dxa"/>
            <w:shd w:val="clear" w:color="auto" w:fill="auto"/>
            <w:vAlign w:val="center"/>
          </w:tcPr>
          <w:p w:rsidR="002F3934" w:rsidRPr="00024F86" w:rsidRDefault="002F3934" w:rsidP="00BE5C76">
            <w:pPr>
              <w:spacing w:line="276" w:lineRule="auto"/>
              <w:jc w:val="center"/>
            </w:pPr>
            <w:r w:rsidRPr="00024F86">
              <w:t>100.0</w:t>
            </w:r>
          </w:p>
        </w:tc>
        <w:tc>
          <w:tcPr>
            <w:tcW w:w="964" w:type="dxa"/>
            <w:shd w:val="clear" w:color="auto" w:fill="auto"/>
            <w:vAlign w:val="center"/>
          </w:tcPr>
          <w:p w:rsidR="002F3934" w:rsidRPr="00024F86" w:rsidRDefault="002F3934" w:rsidP="00BE5C76">
            <w:pPr>
              <w:spacing w:line="276" w:lineRule="auto"/>
              <w:jc w:val="center"/>
            </w:pPr>
            <w:r w:rsidRPr="00024F86">
              <w:t>15.0</w:t>
            </w:r>
          </w:p>
        </w:tc>
      </w:tr>
      <w:tr w:rsidR="002F3934" w:rsidRPr="00024F86" w:rsidTr="00337FA0">
        <w:trPr>
          <w:trHeight w:val="567"/>
        </w:trPr>
        <w:tc>
          <w:tcPr>
            <w:tcW w:w="2268" w:type="dxa"/>
            <w:shd w:val="clear" w:color="auto" w:fill="auto"/>
            <w:vAlign w:val="center"/>
          </w:tcPr>
          <w:p w:rsidR="002F3934" w:rsidRPr="00024F86" w:rsidRDefault="002F3934" w:rsidP="004B2806">
            <w:pPr>
              <w:rPr>
                <w:lang w:val="en-US"/>
              </w:rPr>
            </w:pPr>
            <w:r w:rsidRPr="00024F86">
              <w:rPr>
                <w:lang w:val="en-US"/>
              </w:rPr>
              <w:t>Cash registers</w:t>
            </w:r>
          </w:p>
        </w:tc>
        <w:tc>
          <w:tcPr>
            <w:tcW w:w="1077" w:type="dxa"/>
            <w:shd w:val="clear" w:color="auto" w:fill="auto"/>
            <w:vAlign w:val="center"/>
          </w:tcPr>
          <w:p w:rsidR="002F3934" w:rsidRPr="00024F86" w:rsidRDefault="002F3934" w:rsidP="00BE5C76">
            <w:pPr>
              <w:spacing w:line="276" w:lineRule="auto"/>
              <w:jc w:val="center"/>
            </w:pPr>
            <w:r w:rsidRPr="00024F86">
              <w:t>5.0</w:t>
            </w:r>
          </w:p>
        </w:tc>
        <w:tc>
          <w:tcPr>
            <w:tcW w:w="964" w:type="dxa"/>
            <w:shd w:val="clear" w:color="auto" w:fill="auto"/>
            <w:vAlign w:val="center"/>
          </w:tcPr>
          <w:p w:rsidR="002F3934" w:rsidRPr="00024F86" w:rsidRDefault="002F3934" w:rsidP="00BE5C76">
            <w:pPr>
              <w:spacing w:line="276" w:lineRule="auto"/>
              <w:jc w:val="center"/>
            </w:pPr>
            <w:r w:rsidRPr="00024F86">
              <w:t>0.4</w:t>
            </w:r>
          </w:p>
        </w:tc>
        <w:tc>
          <w:tcPr>
            <w:tcW w:w="1077" w:type="dxa"/>
            <w:shd w:val="clear" w:color="auto" w:fill="auto"/>
            <w:vAlign w:val="center"/>
          </w:tcPr>
          <w:p w:rsidR="002F3934" w:rsidRPr="00024F86" w:rsidRDefault="002F3934" w:rsidP="00BE5C76">
            <w:pPr>
              <w:spacing w:line="276" w:lineRule="auto"/>
              <w:jc w:val="center"/>
            </w:pPr>
            <w:r w:rsidRPr="00024F86">
              <w:t>7.0</w:t>
            </w:r>
          </w:p>
        </w:tc>
        <w:tc>
          <w:tcPr>
            <w:tcW w:w="964" w:type="dxa"/>
            <w:shd w:val="clear" w:color="auto" w:fill="auto"/>
            <w:vAlign w:val="center"/>
          </w:tcPr>
          <w:p w:rsidR="002F3934" w:rsidRPr="00024F86" w:rsidRDefault="002F3934" w:rsidP="00BE5C76">
            <w:pPr>
              <w:spacing w:line="276" w:lineRule="auto"/>
              <w:jc w:val="center"/>
            </w:pPr>
            <w:r w:rsidRPr="00024F86">
              <w:t>0.6</w:t>
            </w:r>
          </w:p>
        </w:tc>
        <w:tc>
          <w:tcPr>
            <w:tcW w:w="1077" w:type="dxa"/>
            <w:shd w:val="clear" w:color="auto" w:fill="auto"/>
            <w:vAlign w:val="center"/>
          </w:tcPr>
          <w:p w:rsidR="002F3934" w:rsidRPr="00024F86" w:rsidRDefault="002F3934" w:rsidP="00BE5C76">
            <w:pPr>
              <w:spacing w:line="276" w:lineRule="auto"/>
              <w:jc w:val="center"/>
            </w:pPr>
            <w:r w:rsidRPr="00024F86">
              <w:t>9.0</w:t>
            </w:r>
          </w:p>
        </w:tc>
        <w:tc>
          <w:tcPr>
            <w:tcW w:w="964" w:type="dxa"/>
            <w:shd w:val="clear" w:color="auto" w:fill="auto"/>
            <w:vAlign w:val="center"/>
          </w:tcPr>
          <w:p w:rsidR="002F3934" w:rsidRPr="00024F86" w:rsidRDefault="002F3934" w:rsidP="00BE5C76">
            <w:pPr>
              <w:spacing w:line="276" w:lineRule="auto"/>
              <w:jc w:val="center"/>
            </w:pPr>
            <w:r w:rsidRPr="00024F86">
              <w:t>0.8</w:t>
            </w:r>
          </w:p>
        </w:tc>
        <w:tc>
          <w:tcPr>
            <w:tcW w:w="1077" w:type="dxa"/>
            <w:shd w:val="clear" w:color="auto" w:fill="auto"/>
            <w:vAlign w:val="center"/>
          </w:tcPr>
          <w:p w:rsidR="002F3934" w:rsidRPr="00024F86" w:rsidRDefault="002F3934" w:rsidP="00BE5C76">
            <w:pPr>
              <w:spacing w:line="276" w:lineRule="auto"/>
              <w:jc w:val="center"/>
            </w:pPr>
            <w:r w:rsidRPr="00024F86">
              <w:t>11.0</w:t>
            </w:r>
          </w:p>
        </w:tc>
        <w:tc>
          <w:tcPr>
            <w:tcW w:w="964" w:type="dxa"/>
            <w:shd w:val="clear" w:color="auto" w:fill="auto"/>
            <w:vAlign w:val="center"/>
          </w:tcPr>
          <w:p w:rsidR="002F3934" w:rsidRPr="00024F86" w:rsidRDefault="002F3934" w:rsidP="00BE5C76">
            <w:pPr>
              <w:spacing w:line="276" w:lineRule="auto"/>
              <w:jc w:val="center"/>
            </w:pPr>
            <w:r w:rsidRPr="00024F86">
              <w:t>0.9</w:t>
            </w:r>
          </w:p>
        </w:tc>
      </w:tr>
      <w:tr w:rsidR="002F3934" w:rsidRPr="00024F86" w:rsidTr="00337FA0">
        <w:trPr>
          <w:trHeight w:val="567"/>
        </w:trPr>
        <w:tc>
          <w:tcPr>
            <w:tcW w:w="2268" w:type="dxa"/>
            <w:shd w:val="clear" w:color="auto" w:fill="auto"/>
            <w:vAlign w:val="center"/>
          </w:tcPr>
          <w:p w:rsidR="002F3934" w:rsidRPr="00024F86" w:rsidRDefault="002F3934" w:rsidP="004B2806">
            <w:pPr>
              <w:rPr>
                <w:lang w:val="en-US"/>
              </w:rPr>
            </w:pPr>
            <w:r w:rsidRPr="00024F86">
              <w:rPr>
                <w:lang w:val="en-US"/>
              </w:rPr>
              <w:t>ATM</w:t>
            </w:r>
          </w:p>
        </w:tc>
        <w:tc>
          <w:tcPr>
            <w:tcW w:w="1077" w:type="dxa"/>
            <w:shd w:val="clear" w:color="auto" w:fill="auto"/>
            <w:vAlign w:val="center"/>
          </w:tcPr>
          <w:p w:rsidR="002F3934" w:rsidRPr="00024F86" w:rsidRDefault="002F3934" w:rsidP="00BE5C76">
            <w:pPr>
              <w:spacing w:line="276" w:lineRule="auto"/>
              <w:jc w:val="center"/>
            </w:pPr>
            <w:r w:rsidRPr="00024F86">
              <w:t>0.5</w:t>
            </w:r>
          </w:p>
        </w:tc>
        <w:tc>
          <w:tcPr>
            <w:tcW w:w="964" w:type="dxa"/>
            <w:shd w:val="clear" w:color="auto" w:fill="auto"/>
            <w:vAlign w:val="center"/>
          </w:tcPr>
          <w:p w:rsidR="002F3934" w:rsidRPr="00024F86" w:rsidRDefault="002F3934" w:rsidP="00BE5C76">
            <w:pPr>
              <w:spacing w:line="276" w:lineRule="auto"/>
              <w:jc w:val="center"/>
            </w:pPr>
            <w:r w:rsidRPr="00024F86">
              <w:t>5.0</w:t>
            </w:r>
          </w:p>
        </w:tc>
        <w:tc>
          <w:tcPr>
            <w:tcW w:w="1077" w:type="dxa"/>
            <w:shd w:val="clear" w:color="auto" w:fill="auto"/>
            <w:vAlign w:val="center"/>
          </w:tcPr>
          <w:p w:rsidR="002F3934" w:rsidRPr="00024F86" w:rsidRDefault="002F3934" w:rsidP="00BE5C76">
            <w:pPr>
              <w:spacing w:line="276" w:lineRule="auto"/>
              <w:jc w:val="center"/>
            </w:pPr>
            <w:r w:rsidRPr="00024F86">
              <w:t>1.0</w:t>
            </w:r>
          </w:p>
        </w:tc>
        <w:tc>
          <w:tcPr>
            <w:tcW w:w="964" w:type="dxa"/>
            <w:shd w:val="clear" w:color="auto" w:fill="auto"/>
            <w:vAlign w:val="center"/>
          </w:tcPr>
          <w:p w:rsidR="002F3934" w:rsidRPr="00024F86" w:rsidRDefault="002F3934" w:rsidP="00BE5C76">
            <w:pPr>
              <w:spacing w:line="276" w:lineRule="auto"/>
              <w:jc w:val="center"/>
            </w:pPr>
            <w:r w:rsidRPr="00024F86">
              <w:t>10.0</w:t>
            </w:r>
          </w:p>
        </w:tc>
        <w:tc>
          <w:tcPr>
            <w:tcW w:w="1077" w:type="dxa"/>
            <w:shd w:val="clear" w:color="auto" w:fill="auto"/>
            <w:vAlign w:val="center"/>
          </w:tcPr>
          <w:p w:rsidR="002F3934" w:rsidRPr="00024F86" w:rsidRDefault="002F3934" w:rsidP="00BE5C76">
            <w:pPr>
              <w:spacing w:line="276" w:lineRule="auto"/>
              <w:jc w:val="center"/>
            </w:pPr>
            <w:r w:rsidRPr="00024F86">
              <w:t>1.5</w:t>
            </w:r>
          </w:p>
        </w:tc>
        <w:tc>
          <w:tcPr>
            <w:tcW w:w="964" w:type="dxa"/>
            <w:shd w:val="clear" w:color="auto" w:fill="auto"/>
            <w:vAlign w:val="center"/>
          </w:tcPr>
          <w:p w:rsidR="002F3934" w:rsidRPr="00024F86" w:rsidRDefault="002F3934" w:rsidP="00BE5C76">
            <w:pPr>
              <w:spacing w:line="276" w:lineRule="auto"/>
              <w:jc w:val="center"/>
            </w:pPr>
            <w:r w:rsidRPr="00024F86">
              <w:t>15.0</w:t>
            </w:r>
          </w:p>
        </w:tc>
        <w:tc>
          <w:tcPr>
            <w:tcW w:w="1077" w:type="dxa"/>
            <w:shd w:val="clear" w:color="auto" w:fill="auto"/>
            <w:vAlign w:val="center"/>
          </w:tcPr>
          <w:p w:rsidR="002F3934" w:rsidRPr="00024F86" w:rsidRDefault="002F3934" w:rsidP="00BE5C76">
            <w:pPr>
              <w:spacing w:line="276" w:lineRule="auto"/>
              <w:jc w:val="center"/>
            </w:pPr>
            <w:r w:rsidRPr="00024F86">
              <w:t>2.0</w:t>
            </w:r>
          </w:p>
        </w:tc>
        <w:tc>
          <w:tcPr>
            <w:tcW w:w="964" w:type="dxa"/>
            <w:shd w:val="clear" w:color="auto" w:fill="auto"/>
            <w:vAlign w:val="center"/>
          </w:tcPr>
          <w:p w:rsidR="002F3934" w:rsidRPr="00024F86" w:rsidRDefault="002F3934" w:rsidP="00BE5C76">
            <w:pPr>
              <w:spacing w:line="276" w:lineRule="auto"/>
              <w:jc w:val="center"/>
            </w:pPr>
            <w:r w:rsidRPr="00024F86">
              <w:t>20.0</w:t>
            </w:r>
          </w:p>
        </w:tc>
      </w:tr>
      <w:tr w:rsidR="002F3934" w:rsidRPr="00024F86" w:rsidTr="00337FA0">
        <w:trPr>
          <w:trHeight w:val="567"/>
        </w:trPr>
        <w:tc>
          <w:tcPr>
            <w:tcW w:w="2268" w:type="dxa"/>
            <w:shd w:val="clear" w:color="auto" w:fill="auto"/>
            <w:vAlign w:val="center"/>
          </w:tcPr>
          <w:p w:rsidR="002F3934" w:rsidRPr="00024F86" w:rsidRDefault="002F3934" w:rsidP="004B2806">
            <w:pPr>
              <w:rPr>
                <w:b/>
                <w:lang w:val="en-US"/>
              </w:rPr>
            </w:pPr>
            <w:r w:rsidRPr="00024F86">
              <w:rPr>
                <w:b/>
                <w:lang w:val="en-US"/>
              </w:rPr>
              <w:t>Total:</w:t>
            </w:r>
          </w:p>
        </w:tc>
        <w:tc>
          <w:tcPr>
            <w:tcW w:w="1077" w:type="dxa"/>
            <w:shd w:val="clear" w:color="auto" w:fill="auto"/>
            <w:vAlign w:val="center"/>
          </w:tcPr>
          <w:p w:rsidR="002F3934" w:rsidRPr="00024F86" w:rsidRDefault="002F3934" w:rsidP="00BE5C76">
            <w:pPr>
              <w:spacing w:line="276" w:lineRule="auto"/>
              <w:jc w:val="center"/>
              <w:rPr>
                <w:b/>
              </w:rPr>
            </w:pPr>
            <w:r w:rsidRPr="00024F86">
              <w:rPr>
                <w:b/>
              </w:rPr>
              <w:t>30.5</w:t>
            </w:r>
          </w:p>
        </w:tc>
        <w:tc>
          <w:tcPr>
            <w:tcW w:w="964" w:type="dxa"/>
            <w:shd w:val="clear" w:color="auto" w:fill="auto"/>
            <w:vAlign w:val="center"/>
          </w:tcPr>
          <w:p w:rsidR="002F3934" w:rsidRPr="00024F86" w:rsidRDefault="002F3934" w:rsidP="00BE5C76">
            <w:pPr>
              <w:spacing w:line="276" w:lineRule="auto"/>
              <w:jc w:val="center"/>
              <w:rPr>
                <w:b/>
              </w:rPr>
            </w:pPr>
            <w:r w:rsidRPr="00024F86">
              <w:rPr>
                <w:b/>
              </w:rPr>
              <w:t>9.1</w:t>
            </w:r>
          </w:p>
        </w:tc>
        <w:tc>
          <w:tcPr>
            <w:tcW w:w="1077" w:type="dxa"/>
            <w:shd w:val="clear" w:color="auto" w:fill="auto"/>
            <w:vAlign w:val="center"/>
          </w:tcPr>
          <w:p w:rsidR="002F3934" w:rsidRPr="00024F86" w:rsidRDefault="002F3934" w:rsidP="00BE5C76">
            <w:pPr>
              <w:spacing w:line="276" w:lineRule="auto"/>
              <w:jc w:val="center"/>
              <w:rPr>
                <w:b/>
              </w:rPr>
            </w:pPr>
            <w:r w:rsidRPr="00024F86">
              <w:rPr>
                <w:b/>
              </w:rPr>
              <w:t>58.0</w:t>
            </w:r>
          </w:p>
        </w:tc>
        <w:tc>
          <w:tcPr>
            <w:tcW w:w="964" w:type="dxa"/>
            <w:shd w:val="clear" w:color="auto" w:fill="auto"/>
            <w:vAlign w:val="center"/>
          </w:tcPr>
          <w:p w:rsidR="002F3934" w:rsidRPr="00024F86" w:rsidRDefault="002F3934" w:rsidP="00BE5C76">
            <w:pPr>
              <w:spacing w:line="276" w:lineRule="auto"/>
              <w:jc w:val="center"/>
              <w:rPr>
                <w:b/>
              </w:rPr>
            </w:pPr>
            <w:r w:rsidRPr="00024F86">
              <w:rPr>
                <w:b/>
              </w:rPr>
              <w:t>18.1</w:t>
            </w:r>
          </w:p>
        </w:tc>
        <w:tc>
          <w:tcPr>
            <w:tcW w:w="1077" w:type="dxa"/>
            <w:shd w:val="clear" w:color="auto" w:fill="auto"/>
            <w:vAlign w:val="center"/>
          </w:tcPr>
          <w:p w:rsidR="002F3934" w:rsidRPr="00024F86" w:rsidRDefault="002F3934" w:rsidP="00BE5C76">
            <w:pPr>
              <w:spacing w:line="276" w:lineRule="auto"/>
              <w:jc w:val="center"/>
              <w:rPr>
                <w:b/>
              </w:rPr>
            </w:pPr>
            <w:r w:rsidRPr="00024F86">
              <w:rPr>
                <w:b/>
              </w:rPr>
              <w:t>85.5</w:t>
            </w:r>
          </w:p>
        </w:tc>
        <w:tc>
          <w:tcPr>
            <w:tcW w:w="964" w:type="dxa"/>
            <w:shd w:val="clear" w:color="auto" w:fill="auto"/>
            <w:vAlign w:val="center"/>
          </w:tcPr>
          <w:p w:rsidR="002F3934" w:rsidRPr="00024F86" w:rsidRDefault="002F3934" w:rsidP="00BE5C76">
            <w:pPr>
              <w:spacing w:line="276" w:lineRule="auto"/>
              <w:jc w:val="center"/>
              <w:rPr>
                <w:b/>
              </w:rPr>
            </w:pPr>
            <w:r w:rsidRPr="00024F86">
              <w:rPr>
                <w:b/>
              </w:rPr>
              <w:t>27.0</w:t>
            </w:r>
          </w:p>
        </w:tc>
        <w:tc>
          <w:tcPr>
            <w:tcW w:w="1077" w:type="dxa"/>
            <w:shd w:val="clear" w:color="auto" w:fill="auto"/>
            <w:vAlign w:val="center"/>
          </w:tcPr>
          <w:p w:rsidR="002F3934" w:rsidRPr="00024F86" w:rsidRDefault="002F3934" w:rsidP="00BE5C76">
            <w:pPr>
              <w:spacing w:line="276" w:lineRule="auto"/>
              <w:jc w:val="center"/>
              <w:rPr>
                <w:b/>
              </w:rPr>
            </w:pPr>
            <w:r w:rsidRPr="00024F86">
              <w:rPr>
                <w:b/>
              </w:rPr>
              <w:t>113.0</w:t>
            </w:r>
          </w:p>
        </w:tc>
        <w:tc>
          <w:tcPr>
            <w:tcW w:w="964" w:type="dxa"/>
            <w:shd w:val="clear" w:color="auto" w:fill="auto"/>
            <w:vAlign w:val="center"/>
          </w:tcPr>
          <w:p w:rsidR="002F3934" w:rsidRPr="00024F86" w:rsidRDefault="002F3934" w:rsidP="00BE5C76">
            <w:pPr>
              <w:spacing w:line="276" w:lineRule="auto"/>
              <w:jc w:val="center"/>
              <w:rPr>
                <w:b/>
              </w:rPr>
            </w:pPr>
            <w:r w:rsidRPr="00024F86">
              <w:rPr>
                <w:b/>
              </w:rPr>
              <w:t>35.9</w:t>
            </w:r>
          </w:p>
        </w:tc>
      </w:tr>
    </w:tbl>
    <w:p w:rsidR="007906C4" w:rsidRPr="00024F86" w:rsidRDefault="007906C4" w:rsidP="007906C4">
      <w:pPr>
        <w:autoSpaceDE w:val="0"/>
        <w:autoSpaceDN w:val="0"/>
        <w:adjustRightInd w:val="0"/>
        <w:spacing w:before="240" w:after="240" w:line="276" w:lineRule="auto"/>
        <w:ind w:firstLine="567"/>
        <w:jc w:val="both"/>
        <w:rPr>
          <w:lang w:val="en-US"/>
        </w:rPr>
      </w:pPr>
      <w:r w:rsidRPr="00024F86">
        <w:rPr>
          <w:lang w:val="en-US"/>
        </w:rPr>
        <w:t>Estimated unit price:</w:t>
      </w:r>
    </w:p>
    <w:p w:rsidR="00962040" w:rsidRPr="00024F86" w:rsidRDefault="00962040" w:rsidP="007906C4">
      <w:pPr>
        <w:spacing w:after="120" w:line="276" w:lineRule="auto"/>
        <w:ind w:left="3402"/>
        <w:rPr>
          <w:lang w:val="en-US"/>
        </w:rPr>
      </w:pPr>
      <w:r w:rsidRPr="00024F86">
        <w:rPr>
          <w:lang w:val="en-US"/>
        </w:rPr>
        <w:t xml:space="preserve">Cash registers </w:t>
      </w:r>
      <w:r w:rsidR="007906C4" w:rsidRPr="00024F86">
        <w:rPr>
          <w:lang w:val="en-US"/>
        </w:rPr>
        <w:t>–</w:t>
      </w:r>
      <w:r w:rsidRPr="00024F86">
        <w:rPr>
          <w:lang w:val="en-US"/>
        </w:rPr>
        <w:t xml:space="preserve"> </w:t>
      </w:r>
      <w:r w:rsidR="00DF6DD2" w:rsidRPr="00024F86">
        <w:rPr>
          <w:lang w:val="en-US"/>
        </w:rPr>
        <w:t>90</w:t>
      </w:r>
      <w:r w:rsidR="007906C4" w:rsidRPr="00024F86">
        <w:rPr>
          <w:lang w:val="en-US"/>
        </w:rPr>
        <w:t xml:space="preserve"> US dollars</w:t>
      </w:r>
      <w:r w:rsidRPr="00024F86">
        <w:rPr>
          <w:lang w:val="en-US"/>
        </w:rPr>
        <w:t>;</w:t>
      </w:r>
    </w:p>
    <w:p w:rsidR="00962040" w:rsidRPr="00024F86" w:rsidRDefault="00962040" w:rsidP="007906C4">
      <w:pPr>
        <w:spacing w:after="120" w:line="276" w:lineRule="auto"/>
        <w:ind w:left="3402"/>
        <w:rPr>
          <w:lang w:val="en-US"/>
        </w:rPr>
      </w:pPr>
      <w:r w:rsidRPr="00024F86">
        <w:rPr>
          <w:lang w:val="en-US"/>
        </w:rPr>
        <w:t xml:space="preserve">Terminals for electronic payment </w:t>
      </w:r>
      <w:r w:rsidR="007906C4" w:rsidRPr="00024F86">
        <w:rPr>
          <w:lang w:val="en-US"/>
        </w:rPr>
        <w:t>–</w:t>
      </w:r>
      <w:r w:rsidRPr="00024F86">
        <w:rPr>
          <w:lang w:val="en-US"/>
        </w:rPr>
        <w:t xml:space="preserve"> </w:t>
      </w:r>
      <w:r w:rsidR="00DF6DD2" w:rsidRPr="00024F86">
        <w:rPr>
          <w:lang w:val="en-US"/>
        </w:rPr>
        <w:t>150</w:t>
      </w:r>
      <w:r w:rsidRPr="00024F86">
        <w:rPr>
          <w:lang w:val="en-US"/>
        </w:rPr>
        <w:t xml:space="preserve"> US dollars;</w:t>
      </w:r>
    </w:p>
    <w:p w:rsidR="00962040" w:rsidRPr="00024F86" w:rsidRDefault="00DF6DD2" w:rsidP="007906C4">
      <w:pPr>
        <w:spacing w:after="120" w:line="276" w:lineRule="auto"/>
        <w:ind w:left="3402"/>
        <w:rPr>
          <w:lang w:val="en-US"/>
        </w:rPr>
      </w:pPr>
      <w:r w:rsidRPr="00024F86">
        <w:rPr>
          <w:lang w:val="en-US"/>
        </w:rPr>
        <w:t>ATMs – 10 000</w:t>
      </w:r>
      <w:r w:rsidR="00962040" w:rsidRPr="00024F86">
        <w:rPr>
          <w:lang w:val="en-US"/>
        </w:rPr>
        <w:t xml:space="preserve"> US dollars</w:t>
      </w:r>
      <w:r w:rsidR="007906C4" w:rsidRPr="00024F86">
        <w:rPr>
          <w:lang w:val="en-US"/>
        </w:rPr>
        <w:t>.</w:t>
      </w:r>
    </w:p>
    <w:p w:rsidR="00962040" w:rsidRPr="00024F86" w:rsidRDefault="00962040" w:rsidP="00C34ADE">
      <w:pPr>
        <w:autoSpaceDE w:val="0"/>
        <w:autoSpaceDN w:val="0"/>
        <w:adjustRightInd w:val="0"/>
        <w:spacing w:before="240" w:line="276" w:lineRule="auto"/>
        <w:ind w:firstLine="567"/>
        <w:jc w:val="both"/>
        <w:rPr>
          <w:bCs/>
          <w:lang w:val="en-US"/>
        </w:rPr>
      </w:pPr>
      <w:r w:rsidRPr="00024F86">
        <w:rPr>
          <w:bCs/>
          <w:lang w:val="en-US"/>
        </w:rPr>
        <w:t>The pa</w:t>
      </w:r>
      <w:r w:rsidR="00DF6DD2" w:rsidRPr="00024F86">
        <w:rPr>
          <w:bCs/>
          <w:lang w:val="en-US"/>
        </w:rPr>
        <w:t>yback period of the project is 5</w:t>
      </w:r>
      <w:r w:rsidRPr="00024F86">
        <w:rPr>
          <w:bCs/>
          <w:lang w:val="en-US"/>
        </w:rPr>
        <w:t xml:space="preserve"> years.</w:t>
      </w:r>
    </w:p>
    <w:p w:rsidR="007906C4" w:rsidRPr="00024F86" w:rsidRDefault="007906C4" w:rsidP="007906C4">
      <w:pPr>
        <w:autoSpaceDE w:val="0"/>
        <w:autoSpaceDN w:val="0"/>
        <w:adjustRightInd w:val="0"/>
        <w:spacing w:before="240" w:after="120" w:line="276" w:lineRule="auto"/>
        <w:ind w:firstLine="567"/>
        <w:jc w:val="both"/>
        <w:rPr>
          <w:b/>
          <w:lang w:val="en-US"/>
        </w:rPr>
      </w:pPr>
      <w:r w:rsidRPr="00024F86">
        <w:rPr>
          <w:b/>
          <w:lang w:val="en-US"/>
        </w:rPr>
        <w:t>6. Status of development and examination of project documentation.</w:t>
      </w:r>
    </w:p>
    <w:p w:rsidR="007906C4" w:rsidRPr="00DA4B78" w:rsidRDefault="007906C4" w:rsidP="007906C4">
      <w:pPr>
        <w:autoSpaceDE w:val="0"/>
        <w:autoSpaceDN w:val="0"/>
        <w:adjustRightInd w:val="0"/>
        <w:spacing w:after="240" w:line="276" w:lineRule="auto"/>
        <w:ind w:firstLine="567"/>
        <w:jc w:val="both"/>
        <w:rPr>
          <w:lang w:val="en-US"/>
        </w:rPr>
      </w:pPr>
      <w:r w:rsidRPr="00024F86">
        <w:rPr>
          <w:lang w:val="en-US"/>
        </w:rPr>
        <w:t>The process of development and examination of the project documentation will begin after negotiations with a potential investor on cooperation.</w:t>
      </w:r>
    </w:p>
    <w:sectPr w:rsidR="007906C4" w:rsidRPr="00DA4B78" w:rsidSect="006E29F5">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1A"/>
    <w:multiLevelType w:val="hybridMultilevel"/>
    <w:tmpl w:val="5782A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E2031"/>
    <w:multiLevelType w:val="multilevel"/>
    <w:tmpl w:val="5E9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354EE"/>
    <w:multiLevelType w:val="hybridMultilevel"/>
    <w:tmpl w:val="C944D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21CE6"/>
    <w:multiLevelType w:val="hybridMultilevel"/>
    <w:tmpl w:val="AA90F4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DD3D4B"/>
    <w:multiLevelType w:val="hybridMultilevel"/>
    <w:tmpl w:val="6D4C83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A21494"/>
    <w:multiLevelType w:val="hybridMultilevel"/>
    <w:tmpl w:val="CF0A60BA"/>
    <w:lvl w:ilvl="0" w:tplc="29BECDFE">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09944B7"/>
    <w:multiLevelType w:val="hybridMultilevel"/>
    <w:tmpl w:val="D7DCCAEE"/>
    <w:lvl w:ilvl="0" w:tplc="6F14C558">
      <w:start w:val="8"/>
      <w:numFmt w:val="decimal"/>
      <w:lvlText w:val="%1."/>
      <w:lvlJc w:val="left"/>
      <w:pPr>
        <w:tabs>
          <w:tab w:val="num" w:pos="720"/>
        </w:tabs>
        <w:ind w:left="720" w:hanging="360"/>
      </w:pPr>
      <w:rPr>
        <w:rFonts w:hint="default"/>
        <w:b/>
      </w:rPr>
    </w:lvl>
    <w:lvl w:ilvl="1" w:tplc="F0300E98">
      <w:start w:val="1"/>
      <w:numFmt w:val="bullet"/>
      <w:lvlText w:val=""/>
      <w:lvlJc w:val="left"/>
      <w:pPr>
        <w:tabs>
          <w:tab w:val="num" w:pos="1440"/>
        </w:tabs>
        <w:ind w:left="1440" w:hanging="360"/>
      </w:pPr>
      <w:rPr>
        <w:rFonts w:ascii="Symbol" w:hAnsi="Symbol" w:hint="default"/>
        <w:b/>
      </w:rPr>
    </w:lvl>
    <w:lvl w:ilvl="2" w:tplc="E37EF206">
      <w:start w:val="10"/>
      <w:numFmt w:val="decimal"/>
      <w:lvlText w:val="%3."/>
      <w:lvlJc w:val="left"/>
      <w:pPr>
        <w:tabs>
          <w:tab w:val="num" w:pos="720"/>
        </w:tabs>
        <w:ind w:left="72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0323F3"/>
    <w:multiLevelType w:val="hybridMultilevel"/>
    <w:tmpl w:val="9A20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27AC4"/>
    <w:multiLevelType w:val="multilevel"/>
    <w:tmpl w:val="2000E98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25CE1A78"/>
    <w:multiLevelType w:val="hybridMultilevel"/>
    <w:tmpl w:val="6ADA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7858D6"/>
    <w:multiLevelType w:val="hybridMultilevel"/>
    <w:tmpl w:val="00D8C5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777A4"/>
    <w:multiLevelType w:val="hybridMultilevel"/>
    <w:tmpl w:val="0CC43BEC"/>
    <w:lvl w:ilvl="0" w:tplc="6144E962">
      <w:start w:val="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651073D"/>
    <w:multiLevelType w:val="hybridMultilevel"/>
    <w:tmpl w:val="887A40DE"/>
    <w:lvl w:ilvl="0" w:tplc="F4969F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7B30B5B"/>
    <w:multiLevelType w:val="hybridMultilevel"/>
    <w:tmpl w:val="AEC08DB0"/>
    <w:lvl w:ilvl="0" w:tplc="F0300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FA67D3"/>
    <w:multiLevelType w:val="multilevel"/>
    <w:tmpl w:val="C6C273AE"/>
    <w:lvl w:ilvl="0">
      <w:start w:val="1"/>
      <w:numFmt w:val="bullet"/>
      <w:lvlText w:val=""/>
      <w:lvlJc w:val="left"/>
      <w:pPr>
        <w:tabs>
          <w:tab w:val="num" w:pos="1287"/>
        </w:tabs>
        <w:ind w:left="1287" w:hanging="360"/>
      </w:pPr>
      <w:rPr>
        <w:rFonts w:ascii="Symbol" w:hAnsi="Symbol"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3BE90AED"/>
    <w:multiLevelType w:val="hybridMultilevel"/>
    <w:tmpl w:val="9430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1B92292"/>
    <w:multiLevelType w:val="hybridMultilevel"/>
    <w:tmpl w:val="D070C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D1D111F"/>
    <w:multiLevelType w:val="hybridMultilevel"/>
    <w:tmpl w:val="197E50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5776DDD"/>
    <w:multiLevelType w:val="hybridMultilevel"/>
    <w:tmpl w:val="CCA8EE6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8E811C7"/>
    <w:multiLevelType w:val="hybridMultilevel"/>
    <w:tmpl w:val="5614CB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AE97792"/>
    <w:multiLevelType w:val="singleLevel"/>
    <w:tmpl w:val="C19294EA"/>
    <w:lvl w:ilvl="0">
      <w:start w:val="5"/>
      <w:numFmt w:val="decimal"/>
      <w:lvlText w:val="%1."/>
      <w:lvlJc w:val="left"/>
      <w:pPr>
        <w:tabs>
          <w:tab w:val="num" w:pos="1005"/>
        </w:tabs>
        <w:ind w:left="1005" w:hanging="360"/>
      </w:pPr>
      <w:rPr>
        <w:rFonts w:hint="default"/>
      </w:rPr>
    </w:lvl>
  </w:abstractNum>
  <w:abstractNum w:abstractNumId="21">
    <w:nsid w:val="5B1030F2"/>
    <w:multiLevelType w:val="hybridMultilevel"/>
    <w:tmpl w:val="D0BAF3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081E82"/>
    <w:multiLevelType w:val="hybridMultilevel"/>
    <w:tmpl w:val="26E0C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733B97"/>
    <w:multiLevelType w:val="multilevel"/>
    <w:tmpl w:val="880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8"/>
  </w:num>
  <w:num w:numId="3">
    <w:abstractNumId w:val="14"/>
  </w:num>
  <w:num w:numId="4">
    <w:abstractNumId w:val="5"/>
  </w:num>
  <w:num w:numId="5">
    <w:abstractNumId w:val="0"/>
  </w:num>
  <w:num w:numId="6">
    <w:abstractNumId w:val="4"/>
  </w:num>
  <w:num w:numId="7">
    <w:abstractNumId w:val="6"/>
  </w:num>
  <w:num w:numId="8">
    <w:abstractNumId w:val="22"/>
  </w:num>
  <w:num w:numId="9">
    <w:abstractNumId w:val="20"/>
  </w:num>
  <w:num w:numId="10">
    <w:abstractNumId w:val="13"/>
  </w:num>
  <w:num w:numId="11">
    <w:abstractNumId w:val="12"/>
  </w:num>
  <w:num w:numId="12">
    <w:abstractNumId w:val="10"/>
  </w:num>
  <w:num w:numId="13">
    <w:abstractNumId w:val="1"/>
  </w:num>
  <w:num w:numId="14">
    <w:abstractNumId w:val="21"/>
  </w:num>
  <w:num w:numId="15">
    <w:abstractNumId w:val="23"/>
  </w:num>
  <w:num w:numId="16">
    <w:abstractNumId w:val="16"/>
  </w:num>
  <w:num w:numId="17">
    <w:abstractNumId w:val="3"/>
  </w:num>
  <w:num w:numId="18">
    <w:abstractNumId w:val="19"/>
  </w:num>
  <w:num w:numId="19">
    <w:abstractNumId w:val="9"/>
  </w:num>
  <w:num w:numId="20">
    <w:abstractNumId w:val="15"/>
  </w:num>
  <w:num w:numId="21">
    <w:abstractNumId w:val="2"/>
  </w:num>
  <w:num w:numId="22">
    <w:abstractNumId w:val="7"/>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DD"/>
    <w:rsid w:val="00001C24"/>
    <w:rsid w:val="000026B8"/>
    <w:rsid w:val="000066E8"/>
    <w:rsid w:val="00017D2F"/>
    <w:rsid w:val="00024F86"/>
    <w:rsid w:val="000269D4"/>
    <w:rsid w:val="00034456"/>
    <w:rsid w:val="0006122A"/>
    <w:rsid w:val="0007340A"/>
    <w:rsid w:val="00074DA8"/>
    <w:rsid w:val="00083132"/>
    <w:rsid w:val="00084376"/>
    <w:rsid w:val="00086197"/>
    <w:rsid w:val="000A2306"/>
    <w:rsid w:val="000A3A99"/>
    <w:rsid w:val="000A57DD"/>
    <w:rsid w:val="000B18F4"/>
    <w:rsid w:val="000B499B"/>
    <w:rsid w:val="000C7CDA"/>
    <w:rsid w:val="000E4770"/>
    <w:rsid w:val="000F0322"/>
    <w:rsid w:val="001078E0"/>
    <w:rsid w:val="00125157"/>
    <w:rsid w:val="00130E55"/>
    <w:rsid w:val="00133FBC"/>
    <w:rsid w:val="00154182"/>
    <w:rsid w:val="001571DA"/>
    <w:rsid w:val="00161AE6"/>
    <w:rsid w:val="001824B8"/>
    <w:rsid w:val="00194773"/>
    <w:rsid w:val="001A20F7"/>
    <w:rsid w:val="001A2AAD"/>
    <w:rsid w:val="001B2D74"/>
    <w:rsid w:val="001C28CE"/>
    <w:rsid w:val="001C29E2"/>
    <w:rsid w:val="001C2C68"/>
    <w:rsid w:val="001C38C7"/>
    <w:rsid w:val="001E32B1"/>
    <w:rsid w:val="001E4426"/>
    <w:rsid w:val="001E5CCD"/>
    <w:rsid w:val="001F6391"/>
    <w:rsid w:val="002009DB"/>
    <w:rsid w:val="002063A9"/>
    <w:rsid w:val="002147BB"/>
    <w:rsid w:val="00217DD5"/>
    <w:rsid w:val="00224194"/>
    <w:rsid w:val="00231DBA"/>
    <w:rsid w:val="00233F62"/>
    <w:rsid w:val="002369C4"/>
    <w:rsid w:val="00245948"/>
    <w:rsid w:val="00274741"/>
    <w:rsid w:val="002772A2"/>
    <w:rsid w:val="00280A99"/>
    <w:rsid w:val="00291CB0"/>
    <w:rsid w:val="00291E1B"/>
    <w:rsid w:val="0029700E"/>
    <w:rsid w:val="002A2323"/>
    <w:rsid w:val="002A247E"/>
    <w:rsid w:val="002B7F5F"/>
    <w:rsid w:val="002C3993"/>
    <w:rsid w:val="002C453C"/>
    <w:rsid w:val="002C644A"/>
    <w:rsid w:val="002D7596"/>
    <w:rsid w:val="002F22B7"/>
    <w:rsid w:val="002F3934"/>
    <w:rsid w:val="002F4948"/>
    <w:rsid w:val="002F7312"/>
    <w:rsid w:val="003203F8"/>
    <w:rsid w:val="00321BBA"/>
    <w:rsid w:val="00330F54"/>
    <w:rsid w:val="00337FA0"/>
    <w:rsid w:val="0035206E"/>
    <w:rsid w:val="003550D1"/>
    <w:rsid w:val="003644DB"/>
    <w:rsid w:val="003647AF"/>
    <w:rsid w:val="00372F80"/>
    <w:rsid w:val="0037454E"/>
    <w:rsid w:val="00381FAF"/>
    <w:rsid w:val="00384BF9"/>
    <w:rsid w:val="003B52DB"/>
    <w:rsid w:val="003C708E"/>
    <w:rsid w:val="003F1833"/>
    <w:rsid w:val="00400843"/>
    <w:rsid w:val="00400928"/>
    <w:rsid w:val="00403E9E"/>
    <w:rsid w:val="00406BDB"/>
    <w:rsid w:val="00406C66"/>
    <w:rsid w:val="0041669B"/>
    <w:rsid w:val="004167E4"/>
    <w:rsid w:val="004230FE"/>
    <w:rsid w:val="004338C3"/>
    <w:rsid w:val="00435547"/>
    <w:rsid w:val="00445F61"/>
    <w:rsid w:val="00454FDB"/>
    <w:rsid w:val="00460563"/>
    <w:rsid w:val="00466357"/>
    <w:rsid w:val="00484BF5"/>
    <w:rsid w:val="004923F5"/>
    <w:rsid w:val="004A1FFE"/>
    <w:rsid w:val="004A31F3"/>
    <w:rsid w:val="004A5D39"/>
    <w:rsid w:val="004A7B1F"/>
    <w:rsid w:val="004B17E9"/>
    <w:rsid w:val="004B2806"/>
    <w:rsid w:val="004D5A50"/>
    <w:rsid w:val="004D6523"/>
    <w:rsid w:val="004D657E"/>
    <w:rsid w:val="00504621"/>
    <w:rsid w:val="00506E4B"/>
    <w:rsid w:val="00513047"/>
    <w:rsid w:val="00525F71"/>
    <w:rsid w:val="005266D7"/>
    <w:rsid w:val="005277AA"/>
    <w:rsid w:val="00533AF7"/>
    <w:rsid w:val="005372C1"/>
    <w:rsid w:val="00543013"/>
    <w:rsid w:val="005524A5"/>
    <w:rsid w:val="00552966"/>
    <w:rsid w:val="00553F13"/>
    <w:rsid w:val="00561475"/>
    <w:rsid w:val="00561D68"/>
    <w:rsid w:val="0057434C"/>
    <w:rsid w:val="0057499D"/>
    <w:rsid w:val="00575E8F"/>
    <w:rsid w:val="00582056"/>
    <w:rsid w:val="0058398A"/>
    <w:rsid w:val="005851EA"/>
    <w:rsid w:val="005B2460"/>
    <w:rsid w:val="005B2469"/>
    <w:rsid w:val="005D7708"/>
    <w:rsid w:val="005E7756"/>
    <w:rsid w:val="005E7DDD"/>
    <w:rsid w:val="005F555C"/>
    <w:rsid w:val="006003C6"/>
    <w:rsid w:val="00600A54"/>
    <w:rsid w:val="00602085"/>
    <w:rsid w:val="0060294C"/>
    <w:rsid w:val="00602BEA"/>
    <w:rsid w:val="0060645B"/>
    <w:rsid w:val="006342CB"/>
    <w:rsid w:val="00636FA2"/>
    <w:rsid w:val="006375D8"/>
    <w:rsid w:val="0066728B"/>
    <w:rsid w:val="0067485E"/>
    <w:rsid w:val="00680F0C"/>
    <w:rsid w:val="00691A26"/>
    <w:rsid w:val="00697FA6"/>
    <w:rsid w:val="006A1254"/>
    <w:rsid w:val="006A1D45"/>
    <w:rsid w:val="006A5C59"/>
    <w:rsid w:val="006C6896"/>
    <w:rsid w:val="006D1BCB"/>
    <w:rsid w:val="006D44BE"/>
    <w:rsid w:val="006D5BDE"/>
    <w:rsid w:val="006D5CDF"/>
    <w:rsid w:val="006D6A2A"/>
    <w:rsid w:val="006D6D34"/>
    <w:rsid w:val="006E29F5"/>
    <w:rsid w:val="006E394C"/>
    <w:rsid w:val="006F0220"/>
    <w:rsid w:val="00704C04"/>
    <w:rsid w:val="00706C9D"/>
    <w:rsid w:val="00713AD7"/>
    <w:rsid w:val="007316A2"/>
    <w:rsid w:val="00743F6C"/>
    <w:rsid w:val="007505F6"/>
    <w:rsid w:val="00751B5D"/>
    <w:rsid w:val="00751C3B"/>
    <w:rsid w:val="00755E8B"/>
    <w:rsid w:val="00756739"/>
    <w:rsid w:val="00765CB3"/>
    <w:rsid w:val="007715DE"/>
    <w:rsid w:val="00774F48"/>
    <w:rsid w:val="007758F2"/>
    <w:rsid w:val="00775D10"/>
    <w:rsid w:val="0078626C"/>
    <w:rsid w:val="00786B85"/>
    <w:rsid w:val="007906C4"/>
    <w:rsid w:val="0079325A"/>
    <w:rsid w:val="0079391C"/>
    <w:rsid w:val="007C38DE"/>
    <w:rsid w:val="007C688D"/>
    <w:rsid w:val="007D103F"/>
    <w:rsid w:val="007E1D07"/>
    <w:rsid w:val="007E5728"/>
    <w:rsid w:val="007F4B06"/>
    <w:rsid w:val="00803F28"/>
    <w:rsid w:val="00804986"/>
    <w:rsid w:val="008160B3"/>
    <w:rsid w:val="00825C35"/>
    <w:rsid w:val="00830547"/>
    <w:rsid w:val="00835F35"/>
    <w:rsid w:val="008419FA"/>
    <w:rsid w:val="008431CC"/>
    <w:rsid w:val="0084554A"/>
    <w:rsid w:val="0085448C"/>
    <w:rsid w:val="00860E4C"/>
    <w:rsid w:val="0086142B"/>
    <w:rsid w:val="00863804"/>
    <w:rsid w:val="00864A1E"/>
    <w:rsid w:val="0088212B"/>
    <w:rsid w:val="00883689"/>
    <w:rsid w:val="00887040"/>
    <w:rsid w:val="00893B1C"/>
    <w:rsid w:val="00896655"/>
    <w:rsid w:val="008A7791"/>
    <w:rsid w:val="008C15AF"/>
    <w:rsid w:val="008D03BE"/>
    <w:rsid w:val="008D261D"/>
    <w:rsid w:val="008F2927"/>
    <w:rsid w:val="00900DA2"/>
    <w:rsid w:val="00904394"/>
    <w:rsid w:val="00911867"/>
    <w:rsid w:val="00922FCC"/>
    <w:rsid w:val="00923BED"/>
    <w:rsid w:val="00924A81"/>
    <w:rsid w:val="00924B7C"/>
    <w:rsid w:val="00932CAE"/>
    <w:rsid w:val="00934994"/>
    <w:rsid w:val="00941E11"/>
    <w:rsid w:val="00947D13"/>
    <w:rsid w:val="009568EA"/>
    <w:rsid w:val="00962040"/>
    <w:rsid w:val="00964B84"/>
    <w:rsid w:val="009704F2"/>
    <w:rsid w:val="009B59E8"/>
    <w:rsid w:val="009C6AA5"/>
    <w:rsid w:val="009D052B"/>
    <w:rsid w:val="009D548D"/>
    <w:rsid w:val="009D7614"/>
    <w:rsid w:val="009E62B3"/>
    <w:rsid w:val="009E68A8"/>
    <w:rsid w:val="00A07688"/>
    <w:rsid w:val="00A142E6"/>
    <w:rsid w:val="00A2512D"/>
    <w:rsid w:val="00A42E7D"/>
    <w:rsid w:val="00A452D4"/>
    <w:rsid w:val="00A45C18"/>
    <w:rsid w:val="00A5256D"/>
    <w:rsid w:val="00A57B96"/>
    <w:rsid w:val="00A708A7"/>
    <w:rsid w:val="00A71F9C"/>
    <w:rsid w:val="00A749CD"/>
    <w:rsid w:val="00A80BF8"/>
    <w:rsid w:val="00A96EC8"/>
    <w:rsid w:val="00AD3818"/>
    <w:rsid w:val="00AD5B30"/>
    <w:rsid w:val="00AE10DD"/>
    <w:rsid w:val="00AE5F05"/>
    <w:rsid w:val="00B06F60"/>
    <w:rsid w:val="00B24A5E"/>
    <w:rsid w:val="00B24A98"/>
    <w:rsid w:val="00B26BD6"/>
    <w:rsid w:val="00B34685"/>
    <w:rsid w:val="00B406AC"/>
    <w:rsid w:val="00B41B8F"/>
    <w:rsid w:val="00B521AA"/>
    <w:rsid w:val="00B52AD7"/>
    <w:rsid w:val="00B64B49"/>
    <w:rsid w:val="00B65612"/>
    <w:rsid w:val="00B723A0"/>
    <w:rsid w:val="00B76F72"/>
    <w:rsid w:val="00B8589B"/>
    <w:rsid w:val="00B938D7"/>
    <w:rsid w:val="00BA0A1C"/>
    <w:rsid w:val="00BA18AA"/>
    <w:rsid w:val="00BA2925"/>
    <w:rsid w:val="00BA3A75"/>
    <w:rsid w:val="00BA42F5"/>
    <w:rsid w:val="00BA7325"/>
    <w:rsid w:val="00BB64DC"/>
    <w:rsid w:val="00BB6A35"/>
    <w:rsid w:val="00BC4E14"/>
    <w:rsid w:val="00BC67B5"/>
    <w:rsid w:val="00BD665A"/>
    <w:rsid w:val="00BE37D3"/>
    <w:rsid w:val="00BF15C6"/>
    <w:rsid w:val="00BF16B6"/>
    <w:rsid w:val="00BF204E"/>
    <w:rsid w:val="00BF33AC"/>
    <w:rsid w:val="00BF3692"/>
    <w:rsid w:val="00BF4093"/>
    <w:rsid w:val="00BF7C53"/>
    <w:rsid w:val="00C0019D"/>
    <w:rsid w:val="00C05FD6"/>
    <w:rsid w:val="00C12E2C"/>
    <w:rsid w:val="00C1379B"/>
    <w:rsid w:val="00C313DA"/>
    <w:rsid w:val="00C3401E"/>
    <w:rsid w:val="00C34ADE"/>
    <w:rsid w:val="00C51E27"/>
    <w:rsid w:val="00C60B9B"/>
    <w:rsid w:val="00C6235B"/>
    <w:rsid w:val="00C64F72"/>
    <w:rsid w:val="00C7448C"/>
    <w:rsid w:val="00C77075"/>
    <w:rsid w:val="00C913A7"/>
    <w:rsid w:val="00CA1B62"/>
    <w:rsid w:val="00CA4DDE"/>
    <w:rsid w:val="00CB27CC"/>
    <w:rsid w:val="00CC498A"/>
    <w:rsid w:val="00CC6BC0"/>
    <w:rsid w:val="00D106E1"/>
    <w:rsid w:val="00D137E0"/>
    <w:rsid w:val="00D77038"/>
    <w:rsid w:val="00D8654C"/>
    <w:rsid w:val="00DB01FE"/>
    <w:rsid w:val="00DB09CA"/>
    <w:rsid w:val="00DB2390"/>
    <w:rsid w:val="00DB5B79"/>
    <w:rsid w:val="00DC5AED"/>
    <w:rsid w:val="00DD1A65"/>
    <w:rsid w:val="00DE5524"/>
    <w:rsid w:val="00DF587D"/>
    <w:rsid w:val="00DF6DD2"/>
    <w:rsid w:val="00E073D3"/>
    <w:rsid w:val="00E11008"/>
    <w:rsid w:val="00E177D1"/>
    <w:rsid w:val="00E30192"/>
    <w:rsid w:val="00E41886"/>
    <w:rsid w:val="00E47F46"/>
    <w:rsid w:val="00E51D89"/>
    <w:rsid w:val="00E52B22"/>
    <w:rsid w:val="00E62E01"/>
    <w:rsid w:val="00E827F8"/>
    <w:rsid w:val="00E82EA1"/>
    <w:rsid w:val="00EC364B"/>
    <w:rsid w:val="00EC4CE6"/>
    <w:rsid w:val="00EC7891"/>
    <w:rsid w:val="00ED01D1"/>
    <w:rsid w:val="00ED2968"/>
    <w:rsid w:val="00EF5122"/>
    <w:rsid w:val="00F11CD3"/>
    <w:rsid w:val="00F12CBA"/>
    <w:rsid w:val="00F138EB"/>
    <w:rsid w:val="00F1464F"/>
    <w:rsid w:val="00F30150"/>
    <w:rsid w:val="00F3145D"/>
    <w:rsid w:val="00F450F0"/>
    <w:rsid w:val="00F50FF1"/>
    <w:rsid w:val="00F56FBC"/>
    <w:rsid w:val="00F87A43"/>
    <w:rsid w:val="00F92E45"/>
    <w:rsid w:val="00FA18A6"/>
    <w:rsid w:val="00FA3D8B"/>
    <w:rsid w:val="00FB34B0"/>
    <w:rsid w:val="00FB5587"/>
    <w:rsid w:val="00FC58E3"/>
    <w:rsid w:val="00FD1C2B"/>
    <w:rsid w:val="00FE07F5"/>
    <w:rsid w:val="00FE74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859DD2-71DF-4D8A-A3BC-3A3E6E53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459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2459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245948"/>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rsid w:val="00904394"/>
    <w:pPr>
      <w:spacing w:before="240" w:after="60"/>
      <w:outlineLvl w:val="4"/>
    </w:pPr>
    <w:rPr>
      <w:rFonts w:ascii="Calibri" w:hAnsi="Calibri"/>
      <w:b/>
      <w:bCs/>
      <w:i/>
      <w:iCs/>
      <w:sz w:val="26"/>
      <w:szCs w:val="26"/>
    </w:rPr>
  </w:style>
  <w:style w:type="paragraph" w:styleId="6">
    <w:name w:val="heading 6"/>
    <w:basedOn w:val="a"/>
    <w:link w:val="60"/>
    <w:uiPriority w:val="9"/>
    <w:qFormat/>
    <w:rsid w:val="002C3993"/>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5524A5"/>
    <w:pPr>
      <w:spacing w:before="100" w:beforeAutospacing="1" w:after="100" w:afterAutospacing="1"/>
    </w:pPr>
    <w:rPr>
      <w:rFonts w:ascii="Tahoma" w:hAnsi="Tahoma"/>
      <w:sz w:val="20"/>
      <w:szCs w:val="20"/>
      <w:lang w:val="en-US" w:eastAsia="en-US"/>
    </w:rPr>
  </w:style>
  <w:style w:type="paragraph" w:styleId="31">
    <w:name w:val="Body Text 3"/>
    <w:basedOn w:val="a"/>
    <w:rsid w:val="0088212B"/>
    <w:rPr>
      <w:sz w:val="28"/>
      <w:szCs w:val="20"/>
    </w:rPr>
  </w:style>
  <w:style w:type="paragraph" w:styleId="a4">
    <w:name w:val="Body Text Indent"/>
    <w:basedOn w:val="a"/>
    <w:rsid w:val="0088212B"/>
    <w:pPr>
      <w:spacing w:after="120"/>
      <w:ind w:left="283"/>
    </w:pPr>
    <w:rPr>
      <w:sz w:val="20"/>
      <w:szCs w:val="20"/>
    </w:rPr>
  </w:style>
  <w:style w:type="table" w:styleId="a5">
    <w:name w:val="Table Grid"/>
    <w:basedOn w:val="a1"/>
    <w:rsid w:val="00BF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D1A65"/>
    <w:rPr>
      <w:color w:val="0000FF"/>
      <w:u w:val="single"/>
    </w:rPr>
  </w:style>
  <w:style w:type="paragraph" w:customStyle="1" w:styleId="11">
    <w:name w:val="заголовок 1"/>
    <w:basedOn w:val="a"/>
    <w:next w:val="a"/>
    <w:rsid w:val="00864A1E"/>
    <w:pPr>
      <w:keepNext/>
      <w:autoSpaceDE w:val="0"/>
      <w:autoSpaceDN w:val="0"/>
      <w:jc w:val="center"/>
      <w:outlineLvl w:val="0"/>
    </w:pPr>
    <w:rPr>
      <w:rFonts w:ascii="Virtec Times New Roman Uz" w:hAnsi="Virtec Times New Roman Uz" w:cs="Virtec Times New Roman Uz"/>
      <w:b/>
      <w:bCs/>
      <w:sz w:val="28"/>
      <w:szCs w:val="28"/>
    </w:rPr>
  </w:style>
  <w:style w:type="paragraph" w:customStyle="1" w:styleId="61">
    <w:name w:val="Знак Знак Знак6"/>
    <w:basedOn w:val="a"/>
    <w:rsid w:val="00864A1E"/>
    <w:pPr>
      <w:spacing w:before="100" w:beforeAutospacing="1" w:after="100" w:afterAutospacing="1"/>
    </w:pPr>
    <w:rPr>
      <w:rFonts w:ascii="Tahoma" w:hAnsi="Tahoma"/>
      <w:sz w:val="20"/>
      <w:szCs w:val="20"/>
      <w:lang w:val="en-US" w:eastAsia="en-US"/>
    </w:rPr>
  </w:style>
  <w:style w:type="paragraph" w:customStyle="1" w:styleId="32">
    <w:name w:val="Знак Знак Знак3"/>
    <w:basedOn w:val="a"/>
    <w:rsid w:val="00924A81"/>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85448C"/>
    <w:rPr>
      <w:rFonts w:ascii="Segoe UI" w:hAnsi="Segoe UI" w:cs="Segoe UI"/>
      <w:sz w:val="18"/>
      <w:szCs w:val="18"/>
    </w:rPr>
  </w:style>
  <w:style w:type="character" w:customStyle="1" w:styleId="a8">
    <w:name w:val="Текст выноски Знак"/>
    <w:link w:val="a7"/>
    <w:rsid w:val="0085448C"/>
    <w:rPr>
      <w:rFonts w:ascii="Segoe UI" w:hAnsi="Segoe UI" w:cs="Segoe UI"/>
      <w:sz w:val="18"/>
      <w:szCs w:val="18"/>
      <w:lang w:eastAsia="ru-RU"/>
    </w:rPr>
  </w:style>
  <w:style w:type="character" w:customStyle="1" w:styleId="fontstyle01">
    <w:name w:val="fontstyle01"/>
    <w:rsid w:val="00FE07F5"/>
    <w:rPr>
      <w:rFonts w:ascii="Times New Roman" w:hAnsi="Times New Roman" w:cs="Times New Roman" w:hint="default"/>
      <w:b w:val="0"/>
      <w:bCs w:val="0"/>
      <w:i w:val="0"/>
      <w:iCs w:val="0"/>
      <w:color w:val="000000"/>
      <w:sz w:val="26"/>
      <w:szCs w:val="26"/>
    </w:rPr>
  </w:style>
  <w:style w:type="paragraph" w:styleId="a9">
    <w:name w:val="Normal (Web)"/>
    <w:basedOn w:val="a"/>
    <w:uiPriority w:val="99"/>
    <w:unhideWhenUsed/>
    <w:rsid w:val="002C3993"/>
    <w:pPr>
      <w:spacing w:before="100" w:beforeAutospacing="1" w:after="100" w:afterAutospacing="1"/>
    </w:pPr>
  </w:style>
  <w:style w:type="character" w:customStyle="1" w:styleId="60">
    <w:name w:val="Заголовок 6 Знак"/>
    <w:link w:val="6"/>
    <w:uiPriority w:val="9"/>
    <w:rsid w:val="002C3993"/>
    <w:rPr>
      <w:b/>
      <w:bCs/>
      <w:sz w:val="15"/>
      <w:szCs w:val="15"/>
    </w:rPr>
  </w:style>
  <w:style w:type="character" w:customStyle="1" w:styleId="50">
    <w:name w:val="Заголовок 5 Знак"/>
    <w:link w:val="5"/>
    <w:semiHidden/>
    <w:rsid w:val="00904394"/>
    <w:rPr>
      <w:rFonts w:ascii="Calibri" w:eastAsia="Times New Roman" w:hAnsi="Calibri" w:cs="Times New Roman"/>
      <w:b/>
      <w:bCs/>
      <w:i/>
      <w:iCs/>
      <w:sz w:val="26"/>
      <w:szCs w:val="26"/>
    </w:rPr>
  </w:style>
  <w:style w:type="character" w:styleId="aa">
    <w:name w:val="Strong"/>
    <w:uiPriority w:val="22"/>
    <w:qFormat/>
    <w:rsid w:val="00904394"/>
    <w:rPr>
      <w:b/>
      <w:bCs/>
    </w:rPr>
  </w:style>
  <w:style w:type="character" w:customStyle="1" w:styleId="fontstyle21">
    <w:name w:val="fontstyle21"/>
    <w:rsid w:val="000B18F4"/>
    <w:rPr>
      <w:rFonts w:ascii="Symbol" w:hAnsi="Symbol" w:hint="default"/>
      <w:b w:val="0"/>
      <w:bCs w:val="0"/>
      <w:i w:val="0"/>
      <w:iCs w:val="0"/>
      <w:color w:val="000000"/>
      <w:sz w:val="26"/>
      <w:szCs w:val="26"/>
    </w:rPr>
  </w:style>
  <w:style w:type="paragraph" w:styleId="ab">
    <w:name w:val="List Paragraph"/>
    <w:basedOn w:val="a"/>
    <w:uiPriority w:val="34"/>
    <w:qFormat/>
    <w:rsid w:val="006A1254"/>
    <w:pPr>
      <w:ind w:left="720"/>
      <w:contextualSpacing/>
    </w:pPr>
  </w:style>
  <w:style w:type="character" w:customStyle="1" w:styleId="10">
    <w:name w:val="Заголовок 1 Знак"/>
    <w:basedOn w:val="a0"/>
    <w:link w:val="1"/>
    <w:rsid w:val="002459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semiHidden/>
    <w:rsid w:val="0024594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24594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4828">
      <w:bodyDiv w:val="1"/>
      <w:marLeft w:val="0"/>
      <w:marRight w:val="0"/>
      <w:marTop w:val="0"/>
      <w:marBottom w:val="0"/>
      <w:divBdr>
        <w:top w:val="none" w:sz="0" w:space="0" w:color="auto"/>
        <w:left w:val="none" w:sz="0" w:space="0" w:color="auto"/>
        <w:bottom w:val="none" w:sz="0" w:space="0" w:color="auto"/>
        <w:right w:val="none" w:sz="0" w:space="0" w:color="auto"/>
      </w:divBdr>
    </w:div>
    <w:div w:id="296574415">
      <w:bodyDiv w:val="1"/>
      <w:marLeft w:val="0"/>
      <w:marRight w:val="0"/>
      <w:marTop w:val="0"/>
      <w:marBottom w:val="0"/>
      <w:divBdr>
        <w:top w:val="none" w:sz="0" w:space="0" w:color="auto"/>
        <w:left w:val="none" w:sz="0" w:space="0" w:color="auto"/>
        <w:bottom w:val="none" w:sz="0" w:space="0" w:color="auto"/>
        <w:right w:val="none" w:sz="0" w:space="0" w:color="auto"/>
      </w:divBdr>
    </w:div>
    <w:div w:id="564612369">
      <w:bodyDiv w:val="1"/>
      <w:marLeft w:val="0"/>
      <w:marRight w:val="0"/>
      <w:marTop w:val="0"/>
      <w:marBottom w:val="0"/>
      <w:divBdr>
        <w:top w:val="none" w:sz="0" w:space="0" w:color="auto"/>
        <w:left w:val="none" w:sz="0" w:space="0" w:color="auto"/>
        <w:bottom w:val="none" w:sz="0" w:space="0" w:color="auto"/>
        <w:right w:val="none" w:sz="0" w:space="0" w:color="auto"/>
      </w:divBdr>
      <w:divsChild>
        <w:div w:id="1403600231">
          <w:marLeft w:val="0"/>
          <w:marRight w:val="0"/>
          <w:marTop w:val="90"/>
          <w:marBottom w:val="0"/>
          <w:divBdr>
            <w:top w:val="none" w:sz="0" w:space="0" w:color="auto"/>
            <w:left w:val="none" w:sz="0" w:space="0" w:color="auto"/>
            <w:bottom w:val="none" w:sz="0" w:space="0" w:color="auto"/>
            <w:right w:val="none" w:sz="0" w:space="0" w:color="auto"/>
          </w:divBdr>
          <w:divsChild>
            <w:div w:id="1589996760">
              <w:marLeft w:val="0"/>
              <w:marRight w:val="0"/>
              <w:marTop w:val="0"/>
              <w:marBottom w:val="0"/>
              <w:divBdr>
                <w:top w:val="none" w:sz="0" w:space="0" w:color="auto"/>
                <w:left w:val="none" w:sz="0" w:space="0" w:color="auto"/>
                <w:bottom w:val="none" w:sz="0" w:space="0" w:color="auto"/>
                <w:right w:val="none" w:sz="0" w:space="0" w:color="auto"/>
              </w:divBdr>
              <w:divsChild>
                <w:div w:id="1851404043">
                  <w:marLeft w:val="0"/>
                  <w:marRight w:val="0"/>
                  <w:marTop w:val="0"/>
                  <w:marBottom w:val="405"/>
                  <w:divBdr>
                    <w:top w:val="none" w:sz="0" w:space="0" w:color="auto"/>
                    <w:left w:val="none" w:sz="0" w:space="0" w:color="auto"/>
                    <w:bottom w:val="none" w:sz="0" w:space="0" w:color="auto"/>
                    <w:right w:val="none" w:sz="0" w:space="0" w:color="auto"/>
                  </w:divBdr>
                  <w:divsChild>
                    <w:div w:id="1022247973">
                      <w:marLeft w:val="0"/>
                      <w:marRight w:val="0"/>
                      <w:marTop w:val="0"/>
                      <w:marBottom w:val="0"/>
                      <w:divBdr>
                        <w:top w:val="none" w:sz="0" w:space="0" w:color="auto"/>
                        <w:left w:val="none" w:sz="0" w:space="0" w:color="auto"/>
                        <w:bottom w:val="none" w:sz="0" w:space="0" w:color="auto"/>
                        <w:right w:val="none" w:sz="0" w:space="0" w:color="auto"/>
                      </w:divBdr>
                      <w:divsChild>
                        <w:div w:id="1307852786">
                          <w:marLeft w:val="0"/>
                          <w:marRight w:val="0"/>
                          <w:marTop w:val="0"/>
                          <w:marBottom w:val="0"/>
                          <w:divBdr>
                            <w:top w:val="none" w:sz="0" w:space="0" w:color="auto"/>
                            <w:left w:val="none" w:sz="0" w:space="0" w:color="auto"/>
                            <w:bottom w:val="none" w:sz="0" w:space="0" w:color="auto"/>
                            <w:right w:val="none" w:sz="0" w:space="0" w:color="auto"/>
                          </w:divBdr>
                          <w:divsChild>
                            <w:div w:id="15976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746150">
      <w:bodyDiv w:val="1"/>
      <w:marLeft w:val="0"/>
      <w:marRight w:val="0"/>
      <w:marTop w:val="0"/>
      <w:marBottom w:val="0"/>
      <w:divBdr>
        <w:top w:val="none" w:sz="0" w:space="0" w:color="auto"/>
        <w:left w:val="none" w:sz="0" w:space="0" w:color="auto"/>
        <w:bottom w:val="none" w:sz="0" w:space="0" w:color="auto"/>
        <w:right w:val="none" w:sz="0" w:space="0" w:color="auto"/>
      </w:divBdr>
    </w:div>
    <w:div w:id="825897489">
      <w:bodyDiv w:val="1"/>
      <w:marLeft w:val="0"/>
      <w:marRight w:val="0"/>
      <w:marTop w:val="0"/>
      <w:marBottom w:val="0"/>
      <w:divBdr>
        <w:top w:val="none" w:sz="0" w:space="0" w:color="auto"/>
        <w:left w:val="none" w:sz="0" w:space="0" w:color="auto"/>
        <w:bottom w:val="none" w:sz="0" w:space="0" w:color="auto"/>
        <w:right w:val="none" w:sz="0" w:space="0" w:color="auto"/>
      </w:divBdr>
    </w:div>
    <w:div w:id="1206677458">
      <w:bodyDiv w:val="1"/>
      <w:marLeft w:val="0"/>
      <w:marRight w:val="0"/>
      <w:marTop w:val="0"/>
      <w:marBottom w:val="0"/>
      <w:divBdr>
        <w:top w:val="none" w:sz="0" w:space="0" w:color="auto"/>
        <w:left w:val="none" w:sz="0" w:space="0" w:color="auto"/>
        <w:bottom w:val="none" w:sz="0" w:space="0" w:color="auto"/>
        <w:right w:val="none" w:sz="0" w:space="0" w:color="auto"/>
      </w:divBdr>
    </w:div>
    <w:div w:id="1831671037">
      <w:bodyDiv w:val="1"/>
      <w:marLeft w:val="0"/>
      <w:marRight w:val="0"/>
      <w:marTop w:val="0"/>
      <w:marBottom w:val="0"/>
      <w:divBdr>
        <w:top w:val="none" w:sz="0" w:space="0" w:color="auto"/>
        <w:left w:val="none" w:sz="0" w:space="0" w:color="auto"/>
        <w:bottom w:val="none" w:sz="0" w:space="0" w:color="auto"/>
        <w:right w:val="none" w:sz="0" w:space="0" w:color="auto"/>
      </w:divBdr>
    </w:div>
    <w:div w:id="18695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Инвестиционное предложение по производству мобильных телефонных аппаратов</vt:lpstr>
    </vt:vector>
  </TitlesOfParts>
  <Company>Microsoft</Company>
  <LinksUpToDate>false</LinksUpToDate>
  <CharactersWithSpaces>6557</CharactersWithSpaces>
  <SharedDoc>false</SharedDoc>
  <HLinks>
    <vt:vector size="12" baseType="variant">
      <vt:variant>
        <vt:i4>655394</vt:i4>
      </vt:variant>
      <vt:variant>
        <vt:i4>3</vt:i4>
      </vt:variant>
      <vt:variant>
        <vt:i4>0</vt:i4>
      </vt:variant>
      <vt:variant>
        <vt:i4>5</vt:i4>
      </vt:variant>
      <vt:variant>
        <vt:lpwstr>mailto:info@uzeltex.uz</vt:lpwstr>
      </vt:variant>
      <vt:variant>
        <vt:lpwstr/>
      </vt:variant>
      <vt:variant>
        <vt:i4>1507339</vt:i4>
      </vt:variant>
      <vt:variant>
        <vt:i4>0</vt:i4>
      </vt:variant>
      <vt:variant>
        <vt:i4>0</vt:i4>
      </vt:variant>
      <vt:variant>
        <vt:i4>5</vt:i4>
      </vt:variant>
      <vt:variant>
        <vt:lpwstr>http://www.uzeltexsanoat.uz/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предложение по производству мобильных телефонных аппаратов</dc:title>
  <dc:creator>Xayrulla Nabijonov</dc:creator>
  <cp:lastModifiedBy>Nodir Obidov</cp:lastModifiedBy>
  <cp:revision>2</cp:revision>
  <cp:lastPrinted>2020-02-20T09:52:00Z</cp:lastPrinted>
  <dcterms:created xsi:type="dcterms:W3CDTF">2020-05-11T09:44:00Z</dcterms:created>
  <dcterms:modified xsi:type="dcterms:W3CDTF">2020-05-11T09:44:00Z</dcterms:modified>
</cp:coreProperties>
</file>