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1A" w:rsidRDefault="00AD0C1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AD0C1A" w:rsidRDefault="00AD0C1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D0C1A" w:rsidRDefault="00D766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四川省贸促会</w:t>
      </w:r>
    </w:p>
    <w:p w:rsidR="00AD0C1A" w:rsidRDefault="00D766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关于邀请参加“2021 RCEP政策解读及应用</w:t>
      </w:r>
    </w:p>
    <w:p w:rsidR="00AD0C1A" w:rsidRDefault="00D766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培训会”的通知</w:t>
      </w:r>
    </w:p>
    <w:p w:rsidR="00AD0C1A" w:rsidRDefault="00AD0C1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D0C1A" w:rsidRDefault="00D76664">
      <w:pPr>
        <w:overflowPunct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AD0C1A" w:rsidRDefault="00D76664">
      <w:pPr>
        <w:overflowPunct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韩国是自贸协定利用率最高的国家之一，在自贸协定实施与推广上有着丰富的经验和先进的做法。韩国既是RCEP成员国，也是四川省主要贸易伙伴。在RCEP即将生效之际，为进一步做好自贸协定尤其是RCEP的推广和实施工作，促进中韩商协会、实业界的交流合作，帮助中韩企业用好用足RCEP优惠政策，四川省贸促会与韩国驻成都总领事馆、韩国贸易协会成都代表处定于2021年7月6日联合举办“2021 RCEP政策解读及应用培训会”，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现将有关事项通知如下。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一、时间和地点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（一）时间：2021年7月6日15:00-17:30。</w:t>
      </w:r>
    </w:p>
    <w:p w:rsidR="00AD0C1A" w:rsidRDefault="00D76664">
      <w:pPr>
        <w:overflowPunct w:val="0"/>
        <w:spacing w:line="600" w:lineRule="exact"/>
        <w:ind w:leftChars="300" w:left="2230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（二）地点：锦江宾馆锦江A厅。</w:t>
      </w:r>
    </w:p>
    <w:p w:rsidR="00AD0C1A" w:rsidRDefault="00D76664">
      <w:pPr>
        <w:overflowPunct w:val="0"/>
        <w:spacing w:line="600" w:lineRule="exact"/>
        <w:ind w:leftChars="300" w:left="2230" w:hangingChars="500" w:hanging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二、授课老师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（一）中国贸促会商事认证中心主任闫芸（暂定）；</w:t>
      </w:r>
    </w:p>
    <w:p w:rsidR="00AD0C1A" w:rsidRDefault="00D76664">
      <w:pPr>
        <w:overflowPunct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（二）中国贸促会商事认证中心原产地处执行秘书孙婷婷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（暂定）；</w:t>
      </w:r>
    </w:p>
    <w:p w:rsidR="00AD0C1A" w:rsidRPr="0078329F" w:rsidRDefault="00D76664">
      <w:pPr>
        <w:overflowPunct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（三）韩国对外经济贸易政策研究院（</w:t>
      </w:r>
      <w:r>
        <w:rPr>
          <w:rFonts w:ascii="仿宋_GB2312" w:eastAsia="仿宋_GB2312" w:hAnsi="仿宋_GB2312" w:cs="仿宋_GB2312"/>
          <w:sz w:val="32"/>
          <w:szCs w:val="32"/>
        </w:rPr>
        <w:t>KIEP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北京所长</w:t>
      </w:r>
      <w:r w:rsidRPr="0078329F">
        <w:rPr>
          <w:rFonts w:ascii="仿宋_GB2312" w:eastAsia="仿宋_GB2312" w:hAnsi="仿宋_GB2312" w:cs="仿宋_GB2312" w:hint="eastAsia"/>
          <w:sz w:val="32"/>
          <w:szCs w:val="32"/>
        </w:rPr>
        <w:t>李尚勋이승훈；</w:t>
      </w:r>
    </w:p>
    <w:p w:rsidR="00AD0C1A" w:rsidRDefault="00D76664">
      <w:pPr>
        <w:overflowPunct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（四）韩国海洋水产开发研究院（KMI）中国研究中心研究员金恩雨。</w:t>
      </w:r>
    </w:p>
    <w:p w:rsidR="00AD0C1A" w:rsidRDefault="00D76664">
      <w:pPr>
        <w:overflowPunct w:val="0"/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三、培训主题</w:t>
      </w:r>
    </w:p>
    <w:p w:rsidR="00AD0C1A" w:rsidRDefault="00D76664">
      <w:pPr>
        <w:overflowPunct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RCEP</w:t>
      </w:r>
      <w:r>
        <w:rPr>
          <w:rFonts w:ascii="仿宋_GB2312" w:eastAsia="仿宋_GB2312" w:hAnsi="仿宋_GB2312" w:cs="仿宋_GB2312" w:hint="eastAsia"/>
          <w:sz w:val="32"/>
          <w:szCs w:val="32"/>
        </w:rPr>
        <w:t>的重要</w:t>
      </w:r>
      <w:r>
        <w:rPr>
          <w:rFonts w:ascii="仿宋_GB2312" w:eastAsia="仿宋_GB2312" w:hAnsi="仿宋_GB2312" w:cs="仿宋_GB2312"/>
          <w:sz w:val="32"/>
          <w:szCs w:val="32"/>
        </w:rPr>
        <w:t>意义</w:t>
      </w:r>
      <w:r>
        <w:rPr>
          <w:rFonts w:ascii="仿宋_GB2312" w:eastAsia="仿宋_GB2312" w:hAnsi="仿宋_GB2312" w:cs="仿宋_GB2312" w:hint="eastAsia"/>
          <w:sz w:val="32"/>
          <w:szCs w:val="32"/>
        </w:rPr>
        <w:t>和政策解读；</w:t>
      </w:r>
    </w:p>
    <w:p w:rsidR="00AD0C1A" w:rsidRDefault="00D76664">
      <w:pPr>
        <w:overflowPunct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RCEP与中韩FTA比较和韩国企业的对策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AD0C1A" w:rsidRDefault="00D76664">
      <w:pPr>
        <w:overflowPunct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（三）RCEP原产地规则及应用实践；</w:t>
      </w:r>
    </w:p>
    <w:p w:rsidR="00AD0C1A" w:rsidRDefault="00D76664">
      <w:pPr>
        <w:overflowPunct w:val="0"/>
        <w:spacing w:line="600" w:lineRule="exact"/>
        <w:ind w:firstLine="640"/>
        <w:rPr>
          <w:rFonts w:ascii="黑体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（四）RCEP及一带一路的运用。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四、培训对象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（一）市州贸促会原产地证签证点、代办点负责人及工作人员；</w:t>
      </w:r>
    </w:p>
    <w:p w:rsidR="00AD0C1A" w:rsidRDefault="00D76664">
      <w:pPr>
        <w:pStyle w:val="a0"/>
        <w:spacing w:after="0"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（二）四川国际商会会员企业负责人；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（三）四川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外向型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企业负责人、高层管理人员、法务负责人、业务经理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（四）韩国企业代表。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五、培训费用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免费参加培训，参会人员食宿费、交通费自理。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六、相关要求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（一）请遵守相关防疫要求，进入会场请出示天府健康码（绿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码），配合体温检测，全程佩戴口罩参会。会前14日内到过国内疫情中高风险地区，或与来自中高风险地区人员有接触的，不参加本次培训；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（二）请着商务装（男士白色衬衣、深色裤子，女士正装）；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（三）请于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2021年7月2日17:00前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，将报参会回执发送至邮箱</w:t>
      </w:r>
      <w:r>
        <w:rPr>
          <w:rFonts w:ascii="仿宋_GB2312" w:eastAsia="仿宋_GB2312" w:hAnsi="仿宋" w:hint="eastAsia"/>
          <w:sz w:val="32"/>
          <w:szCs w:val="32"/>
        </w:rPr>
        <w:t>SCHFLB@126.COM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特此通知。</w:t>
      </w:r>
    </w:p>
    <w:p w:rsidR="00AD0C1A" w:rsidRDefault="00AD0C1A">
      <w:pPr>
        <w:overflowPunct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D0C1A" w:rsidRDefault="00D76664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附件：1.培训会议程（暂定）</w:t>
      </w:r>
    </w:p>
    <w:p w:rsidR="00AD0C1A" w:rsidRDefault="00D76664">
      <w:pPr>
        <w:overflowPunct w:val="0"/>
        <w:spacing w:line="600" w:lineRule="exact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2.参会回执</w:t>
      </w:r>
    </w:p>
    <w:p w:rsidR="00AD0C1A" w:rsidRDefault="00AD0C1A">
      <w:pPr>
        <w:overflowPunct w:val="0"/>
        <w:spacing w:line="600" w:lineRule="exact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D0C1A" w:rsidRDefault="00AD0C1A">
      <w:pPr>
        <w:overflowPunct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D0C1A" w:rsidRDefault="00D76664">
      <w:pPr>
        <w:tabs>
          <w:tab w:val="left" w:pos="7655"/>
        </w:tabs>
        <w:overflowPunct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四川省贸促会</w:t>
      </w:r>
    </w:p>
    <w:p w:rsidR="00AD0C1A" w:rsidRDefault="00D76664">
      <w:pPr>
        <w:overflowPunct w:val="0"/>
        <w:spacing w:line="600" w:lineRule="exact"/>
        <w:ind w:firstLineChars="1600" w:firstLine="51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2021年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78329F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日</w:t>
      </w:r>
    </w:p>
    <w:p w:rsidR="00AD0C1A" w:rsidRDefault="00AD0C1A">
      <w:pPr>
        <w:pStyle w:val="a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D0C1A" w:rsidRPr="001359C0" w:rsidRDefault="00D76664" w:rsidP="001359C0">
      <w:pPr>
        <w:overflowPunct w:val="0"/>
        <w:spacing w:line="600" w:lineRule="exact"/>
        <w:ind w:firstLineChars="200" w:firstLine="560"/>
        <w:rPr>
          <w:rFonts w:ascii="仿宋_GB2312" w:eastAsia="仿宋_GB2312" w:hAnsi="仿宋"/>
          <w:spacing w:val="-20"/>
          <w:sz w:val="32"/>
          <w:szCs w:val="32"/>
        </w:rPr>
      </w:pPr>
      <w:r w:rsidRPr="001359C0">
        <w:rPr>
          <w:rFonts w:ascii="仿宋_GB2312" w:eastAsia="仿宋_GB2312" w:hAnsi="仿宋" w:hint="eastAsia"/>
          <w:spacing w:val="-20"/>
          <w:sz w:val="32"/>
          <w:szCs w:val="32"/>
        </w:rPr>
        <w:t>（联系人：谭媛元、段川，</w:t>
      </w:r>
      <w:r w:rsidR="001359C0" w:rsidRPr="001359C0">
        <w:rPr>
          <w:rFonts w:ascii="仿宋_GB2312" w:eastAsia="仿宋_GB2312" w:hAnsi="仿宋" w:hint="eastAsia"/>
          <w:spacing w:val="-20"/>
          <w:sz w:val="32"/>
          <w:szCs w:val="32"/>
        </w:rPr>
        <w:t>联系电话：</w:t>
      </w:r>
      <w:r w:rsidRPr="001359C0">
        <w:rPr>
          <w:rFonts w:ascii="仿宋_GB2312" w:eastAsia="仿宋_GB2312" w:hAnsi="仿宋" w:hint="eastAsia"/>
          <w:spacing w:val="-20"/>
          <w:sz w:val="32"/>
          <w:szCs w:val="32"/>
        </w:rPr>
        <w:t>028-68909185、68909184）</w:t>
      </w:r>
    </w:p>
    <w:p w:rsidR="00AD0C1A" w:rsidRDefault="00AD0C1A">
      <w:pPr>
        <w:pStyle w:val="a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D0C1A" w:rsidRDefault="00AD0C1A">
      <w:pPr>
        <w:pStyle w:val="a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D0C1A" w:rsidRDefault="00AD0C1A">
      <w:pPr>
        <w:overflowPunct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AD0C1A" w:rsidRDefault="00AD0C1A">
      <w:pPr>
        <w:overflowPunct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AD0C1A" w:rsidRDefault="00D76664">
      <w:pPr>
        <w:overflowPunct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附件1</w:t>
      </w:r>
    </w:p>
    <w:p w:rsidR="00AD0C1A" w:rsidRDefault="00AD0C1A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D0C1A" w:rsidRDefault="00D76664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培训会议程（暂定）</w:t>
      </w:r>
    </w:p>
    <w:tbl>
      <w:tblPr>
        <w:tblpPr w:leftFromText="180" w:rightFromText="180" w:vertAnchor="text" w:horzAnchor="page" w:tblpX="1670" w:tblpY="354"/>
        <w:tblOverlap w:val="never"/>
        <w:tblW w:w="8843" w:type="dxa"/>
        <w:tblLook w:val="04A0"/>
      </w:tblPr>
      <w:tblGrid>
        <w:gridCol w:w="1756"/>
        <w:gridCol w:w="3014"/>
        <w:gridCol w:w="4073"/>
      </w:tblGrid>
      <w:tr w:rsidR="00AD0C1A">
        <w:trPr>
          <w:trHeight w:val="639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ind w:firstLineChars="15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主持人：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四川省贸促会党组成员、副会长 雷学杰(待定）</w:t>
            </w:r>
          </w:p>
        </w:tc>
      </w:tr>
      <w:tr w:rsidR="00AD0C1A">
        <w:trPr>
          <w:trHeight w:val="63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嘉宾</w:t>
            </w:r>
          </w:p>
        </w:tc>
      </w:tr>
      <w:tr w:rsidR="00AD0C1A">
        <w:trPr>
          <w:trHeight w:val="6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14:20-14:55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签到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D0C1A">
        <w:trPr>
          <w:trHeight w:val="6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15:00-15:05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致欢迎词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韩国贸易协会（KITA）成都代表处首席代表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高范瑞</w:t>
            </w:r>
            <w:r>
              <w:rPr>
                <w:rFonts w:ascii="仿宋_GB2312" w:eastAsia="Batang" w:hAnsi="Batang" w:cs="Batang" w:hint="eastAsia"/>
                <w:color w:val="000000"/>
                <w:kern w:val="0"/>
                <w:sz w:val="28"/>
                <w:szCs w:val="28"/>
              </w:rPr>
              <w:t>고범서</w:t>
            </w:r>
          </w:p>
        </w:tc>
      </w:tr>
      <w:tr w:rsidR="00AD0C1A">
        <w:trPr>
          <w:trHeight w:val="63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15:05-15:10</w:t>
            </w:r>
          </w:p>
        </w:tc>
        <w:tc>
          <w:tcPr>
            <w:tcW w:w="3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韩国驻成都总领事李光镐</w:t>
            </w:r>
            <w:r>
              <w:rPr>
                <w:rFonts w:ascii="仿宋_GB2312" w:eastAsia="Batang" w:hAnsi="Batang" w:cs="Batang" w:hint="eastAsia"/>
                <w:color w:val="000000"/>
                <w:kern w:val="0"/>
                <w:sz w:val="28"/>
                <w:szCs w:val="28"/>
              </w:rPr>
              <w:t>이광호</w:t>
            </w:r>
          </w:p>
        </w:tc>
      </w:tr>
      <w:tr w:rsidR="00AD0C1A">
        <w:trPr>
          <w:trHeight w:val="6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C1A" w:rsidRDefault="00AD0C1A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C1A" w:rsidRDefault="00AD0C1A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四川省贸促会党组书记、会长黄莉</w:t>
            </w:r>
          </w:p>
        </w:tc>
      </w:tr>
      <w:tr w:rsidR="00AD0C1A">
        <w:trPr>
          <w:trHeight w:val="63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15:10-16:10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（中方）RCEP的重要意义和政策解读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中国贸促会商事认证中心主任闫芸</w:t>
            </w:r>
          </w:p>
        </w:tc>
      </w:tr>
      <w:tr w:rsidR="00AD0C1A">
        <w:trPr>
          <w:trHeight w:val="6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C1A" w:rsidRDefault="00AD0C1A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（韩方）RCEP与中韩FTA比较和韩国企业的对策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韩国对外经济贸易政策研究院（KIEP） 北京所长李尚勋</w:t>
            </w:r>
            <w:r w:rsidRPr="009E476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이승훈</w:t>
            </w:r>
          </w:p>
        </w:tc>
      </w:tr>
      <w:tr w:rsidR="00AD0C1A">
        <w:trPr>
          <w:trHeight w:val="6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16:10-16:25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茶歇时间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D0C1A">
        <w:trPr>
          <w:trHeight w:val="63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16:25-17:05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（中方）RCEP原产地规则及应用实践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中国贸促会商事认证中心原产地处执行秘书孙婷婷</w:t>
            </w:r>
          </w:p>
        </w:tc>
      </w:tr>
      <w:tr w:rsidR="00AD0C1A">
        <w:trPr>
          <w:trHeight w:val="63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C1A" w:rsidRDefault="00AD0C1A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（韩方）RCEP及一带一路的运用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韩国海洋水产开发研究院（KMI）中国研究中心研究员金恩雨</w:t>
            </w:r>
          </w:p>
        </w:tc>
      </w:tr>
      <w:tr w:rsidR="00AD0C1A">
        <w:trPr>
          <w:trHeight w:val="6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17:05-17:30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讨论及提问环节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1A" w:rsidRDefault="00D7666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D0C1A" w:rsidRDefault="00AD0C1A">
      <w:pPr>
        <w:overflowPunct w:val="0"/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D0C1A" w:rsidRDefault="00D76664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AD0C1A" w:rsidRDefault="00AD0C1A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AD0C1A" w:rsidRDefault="00D766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参会回执表</w:t>
      </w:r>
    </w:p>
    <w:p w:rsidR="00AD0C1A" w:rsidRDefault="00AD0C1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Spec="center" w:tblpY="396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6"/>
        <w:gridCol w:w="1680"/>
        <w:gridCol w:w="1695"/>
        <w:gridCol w:w="1950"/>
      </w:tblGrid>
      <w:tr w:rsidR="00AD0C1A">
        <w:trPr>
          <w:trHeight w:hRule="exact" w:val="802"/>
        </w:trPr>
        <w:tc>
          <w:tcPr>
            <w:tcW w:w="3736" w:type="dxa"/>
            <w:vAlign w:val="center"/>
          </w:tcPr>
          <w:p w:rsidR="00AD0C1A" w:rsidRDefault="00D766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680" w:type="dxa"/>
            <w:vAlign w:val="center"/>
          </w:tcPr>
          <w:p w:rsidR="00AD0C1A" w:rsidRDefault="00D766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95" w:type="dxa"/>
            <w:vAlign w:val="center"/>
          </w:tcPr>
          <w:p w:rsidR="00AD0C1A" w:rsidRDefault="00D766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50" w:type="dxa"/>
            <w:vAlign w:val="center"/>
          </w:tcPr>
          <w:p w:rsidR="00AD0C1A" w:rsidRDefault="00D766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AD0C1A">
        <w:trPr>
          <w:trHeight w:hRule="exact" w:val="772"/>
        </w:trPr>
        <w:tc>
          <w:tcPr>
            <w:tcW w:w="3736" w:type="dxa"/>
            <w:vAlign w:val="center"/>
          </w:tcPr>
          <w:p w:rsidR="00AD0C1A" w:rsidRDefault="00AD0C1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D0C1A">
        <w:trPr>
          <w:trHeight w:hRule="exact" w:val="762"/>
        </w:trPr>
        <w:tc>
          <w:tcPr>
            <w:tcW w:w="3736" w:type="dxa"/>
            <w:vAlign w:val="center"/>
          </w:tcPr>
          <w:p w:rsidR="00AD0C1A" w:rsidRDefault="00AD0C1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D0C1A">
        <w:trPr>
          <w:trHeight w:hRule="exact" w:val="827"/>
        </w:trPr>
        <w:tc>
          <w:tcPr>
            <w:tcW w:w="3736" w:type="dxa"/>
            <w:vAlign w:val="center"/>
          </w:tcPr>
          <w:p w:rsidR="00AD0C1A" w:rsidRDefault="00AD0C1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AD0C1A" w:rsidRDefault="00AD0C1A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D0C1A" w:rsidRDefault="00D76664">
      <w:pPr>
        <w:pStyle w:val="a7"/>
        <w:spacing w:line="60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请于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2021年7月2日17:00前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，将报名回执发送至SCHFLB@126.COM。联系人：</w:t>
      </w:r>
      <w:r>
        <w:rPr>
          <w:rFonts w:ascii="仿宋_GB2312" w:eastAsia="仿宋_GB2312" w:hAnsi="仿宋" w:hint="eastAsia"/>
          <w:sz w:val="32"/>
          <w:szCs w:val="32"/>
        </w:rPr>
        <w:t>谭媛元、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段川，电话：28-68909185、68909184。</w:t>
      </w:r>
    </w:p>
    <w:p w:rsidR="00AD0C1A" w:rsidRDefault="00AD0C1A">
      <w:pPr>
        <w:overflowPunct w:val="0"/>
        <w:spacing w:line="640" w:lineRule="exact"/>
        <w:ind w:leftChars="300" w:left="2230" w:hangingChars="500" w:hanging="1600"/>
        <w:rPr>
          <w:rFonts w:ascii="仿宋_GB2312" w:eastAsia="仿宋_GB2312"/>
          <w:sz w:val="32"/>
          <w:szCs w:val="32"/>
        </w:rPr>
      </w:pPr>
    </w:p>
    <w:sectPr w:rsidR="00AD0C1A" w:rsidSect="00AD0C1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72" w:rsidRDefault="00084972" w:rsidP="00AD0C1A">
      <w:r>
        <w:separator/>
      </w:r>
    </w:p>
  </w:endnote>
  <w:endnote w:type="continuationSeparator" w:id="0">
    <w:p w:rsidR="00084972" w:rsidRDefault="00084972" w:rsidP="00AD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8575"/>
    </w:sdtPr>
    <w:sdtEndPr>
      <w:rPr>
        <w:rFonts w:ascii="宋体" w:hAnsi="宋体"/>
        <w:sz w:val="28"/>
        <w:szCs w:val="28"/>
      </w:rPr>
    </w:sdtEndPr>
    <w:sdtContent>
      <w:p w:rsidR="00AD0C1A" w:rsidRDefault="000914F0">
        <w:pPr>
          <w:pStyle w:val="a4"/>
        </w:pPr>
        <w:r>
          <w:rPr>
            <w:rFonts w:ascii="宋体" w:hAnsi="宋体"/>
            <w:sz w:val="28"/>
            <w:szCs w:val="28"/>
          </w:rPr>
          <w:fldChar w:fldCharType="begin"/>
        </w:r>
        <w:r w:rsidR="00D76664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359C0" w:rsidRPr="001359C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359C0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D0C1A" w:rsidRDefault="00AD0C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8571"/>
    </w:sdtPr>
    <w:sdtEndPr>
      <w:rPr>
        <w:rFonts w:ascii="宋体" w:hAnsi="宋体"/>
        <w:sz w:val="28"/>
        <w:szCs w:val="28"/>
      </w:rPr>
    </w:sdtEndPr>
    <w:sdtContent>
      <w:p w:rsidR="00AD0C1A" w:rsidRDefault="000914F0">
        <w:pPr>
          <w:pStyle w:val="a4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 w:rsidR="00D76664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359C0" w:rsidRPr="001359C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359C0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D0C1A" w:rsidRDefault="00AD0C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72" w:rsidRDefault="00084972" w:rsidP="00AD0C1A">
      <w:r>
        <w:separator/>
      </w:r>
    </w:p>
  </w:footnote>
  <w:footnote w:type="continuationSeparator" w:id="0">
    <w:p w:rsidR="00084972" w:rsidRDefault="00084972" w:rsidP="00AD0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25E"/>
    <w:rsid w:val="00010AAD"/>
    <w:rsid w:val="0003525E"/>
    <w:rsid w:val="00072649"/>
    <w:rsid w:val="00084972"/>
    <w:rsid w:val="000914F0"/>
    <w:rsid w:val="001359C0"/>
    <w:rsid w:val="00187F5B"/>
    <w:rsid w:val="0019247E"/>
    <w:rsid w:val="00204E21"/>
    <w:rsid w:val="003063B2"/>
    <w:rsid w:val="00336A21"/>
    <w:rsid w:val="003D2941"/>
    <w:rsid w:val="003E1F01"/>
    <w:rsid w:val="004813B9"/>
    <w:rsid w:val="00485276"/>
    <w:rsid w:val="00514D82"/>
    <w:rsid w:val="00573C87"/>
    <w:rsid w:val="005A0D9E"/>
    <w:rsid w:val="006A5E52"/>
    <w:rsid w:val="006A74BF"/>
    <w:rsid w:val="006D5837"/>
    <w:rsid w:val="006E0620"/>
    <w:rsid w:val="007168E9"/>
    <w:rsid w:val="00722778"/>
    <w:rsid w:val="0078329F"/>
    <w:rsid w:val="00785A5F"/>
    <w:rsid w:val="007B2111"/>
    <w:rsid w:val="00853BA6"/>
    <w:rsid w:val="00880776"/>
    <w:rsid w:val="008B0596"/>
    <w:rsid w:val="00972F62"/>
    <w:rsid w:val="00977C49"/>
    <w:rsid w:val="009E39C4"/>
    <w:rsid w:val="009E4768"/>
    <w:rsid w:val="00A53925"/>
    <w:rsid w:val="00AD0C1A"/>
    <w:rsid w:val="00CC7506"/>
    <w:rsid w:val="00CD4D6E"/>
    <w:rsid w:val="00CF0364"/>
    <w:rsid w:val="00CF5B5F"/>
    <w:rsid w:val="00D76664"/>
    <w:rsid w:val="00DA7CE5"/>
    <w:rsid w:val="00E34BDD"/>
    <w:rsid w:val="00EA22DA"/>
    <w:rsid w:val="00EE2F32"/>
    <w:rsid w:val="00F311CA"/>
    <w:rsid w:val="00F76690"/>
    <w:rsid w:val="12A2760D"/>
    <w:rsid w:val="177C3D88"/>
    <w:rsid w:val="3BE61295"/>
    <w:rsid w:val="451B32D2"/>
    <w:rsid w:val="474901AA"/>
    <w:rsid w:val="5CC45FC9"/>
    <w:rsid w:val="7E9E4C31"/>
    <w:rsid w:val="7F08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0C1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D0C1A"/>
    <w:pPr>
      <w:spacing w:after="120"/>
    </w:pPr>
  </w:style>
  <w:style w:type="paragraph" w:styleId="a4">
    <w:name w:val="footer"/>
    <w:basedOn w:val="a"/>
    <w:link w:val="Char"/>
    <w:uiPriority w:val="99"/>
    <w:unhideWhenUsed/>
    <w:rsid w:val="00AD0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D0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rsid w:val="00AD0C1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D0C1A"/>
    <w:pPr>
      <w:ind w:firstLineChars="200" w:firstLine="420"/>
    </w:pPr>
    <w:rPr>
      <w:rFonts w:ascii="等线" w:eastAsia="等线" w:hAnsi="等线" w:cs="宋体"/>
      <w:szCs w:val="22"/>
    </w:rPr>
  </w:style>
  <w:style w:type="character" w:customStyle="1" w:styleId="Char0">
    <w:name w:val="页眉 Char"/>
    <w:basedOn w:val="a1"/>
    <w:link w:val="a5"/>
    <w:uiPriority w:val="99"/>
    <w:semiHidden/>
    <w:rsid w:val="00AD0C1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D0C1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D294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3D29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956D5-2A78-4CC0-B356-01F2D6D5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2021-06-25T07:25:00Z</cp:lastPrinted>
  <dcterms:created xsi:type="dcterms:W3CDTF">2021-06-16T04:22:00Z</dcterms:created>
  <dcterms:modified xsi:type="dcterms:W3CDTF">2021-06-25T10:01:00Z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CA9EF80F4A1344DBB1DBBE6ACFC8EDF9</vt:lpwstr>
  </property>
</Properties>
</file>