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关于邀请参加</w:t>
      </w:r>
      <w:r>
        <w:rPr>
          <w:rFonts w:hint="eastAsia" w:ascii="方正小标宋简体" w:hAnsi="方正小标宋简体" w:eastAsia="方正小标宋简体" w:cs="方正小标宋简体"/>
          <w:sz w:val="44"/>
          <w:szCs w:val="44"/>
          <w:lang w:eastAsia="zh-CN"/>
        </w:rPr>
        <w:t>中日经贸交流会的</w:t>
      </w:r>
      <w:r>
        <w:rPr>
          <w:rFonts w:hint="eastAsia" w:ascii="方正小标宋_GBK" w:hAnsi="方正小标宋_GBK" w:eastAsia="方正小标宋_GBK" w:cs="方正小标宋_GBK"/>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各相关企业：</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纪念中日邦交正常化50周年，加强中日企业务实合作，由中国国际交流协会和日本青年会议所共同主办的中日经贸交流会将于2022年4月30日通过线上形式举办。交流会上，中日双方经济界、企业界、学术界、社会组织和地方政府代表将围绕“中日经济交流架起友谊的桥梁”、“面向未来的中日经贸关系”等议题进行研讨。作为该交流会配套活动，主办方还将于7月中旬举办线上专场经贸对接会，为参会企业作经贸领域情况介绍及政策沟通和解读。上述中日经贸交流会、专场经贸对接会均使用中日文同声传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欢迎</w:t>
      </w:r>
      <w:r>
        <w:rPr>
          <w:rFonts w:hint="eastAsia" w:ascii="Times New Roman" w:hAnsi="Times New Roman" w:eastAsia="方正仿宋简体" w:cs="Times New Roman"/>
          <w:sz w:val="32"/>
          <w:szCs w:val="32"/>
          <w:lang w:val="en-US" w:eastAsia="zh-CN"/>
        </w:rPr>
        <w:t>信息技术、贸易、建筑、旅游、金融、环境、食品、房地产等领域</w:t>
      </w:r>
      <w:r>
        <w:rPr>
          <w:rFonts w:hint="eastAsia" w:ascii="仿宋_GB2312" w:hAnsi="仿宋_GB2312" w:eastAsia="仿宋_GB2312" w:cs="仿宋_GB2312"/>
          <w:b w:val="0"/>
          <w:bCs w:val="0"/>
          <w:sz w:val="32"/>
          <w:szCs w:val="32"/>
          <w:lang w:val="en-US" w:eastAsia="zh-CN"/>
        </w:rPr>
        <w:t>企业报名参加。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附件：1.</w:t>
      </w:r>
      <w:r>
        <w:rPr>
          <w:rFonts w:hint="eastAsia" w:ascii="Times New Roman" w:hAnsi="Times New Roman" w:eastAsia="方正仿宋简体" w:cs="Times New Roman"/>
          <w:kern w:val="2"/>
          <w:sz w:val="32"/>
          <w:szCs w:val="32"/>
          <w:lang w:val="en-US" w:eastAsia="zh-CN" w:bidi="ar-SA"/>
        </w:rPr>
        <w:tab/>
      </w:r>
      <w:r>
        <w:rPr>
          <w:rFonts w:hint="eastAsia" w:ascii="Times New Roman" w:hAnsi="Times New Roman" w:eastAsia="方正仿宋简体" w:cs="Times New Roman"/>
          <w:kern w:val="2"/>
          <w:sz w:val="32"/>
          <w:szCs w:val="32"/>
          <w:lang w:val="en-US" w:eastAsia="zh-CN" w:bidi="ar-SA"/>
        </w:rPr>
        <w:t>中日经贸交流会议程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1600" w:firstLineChars="500"/>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kern w:val="2"/>
          <w:sz w:val="32"/>
          <w:szCs w:val="32"/>
          <w:lang w:val="en-US" w:eastAsia="zh-CN" w:bidi="ar-SA"/>
        </w:rPr>
        <w:t>参会回执</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1600" w:firstLineChars="500"/>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参会信息征集表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四川省贸促会</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2022年4月19日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（联系人：刘瑶，联系电话：028-68909168、18683689886）</w:t>
      </w:r>
    </w:p>
    <w:p>
      <w:pPr>
        <w:rPr>
          <w:rFonts w:hint="default"/>
          <w:lang w:val="en-US" w:eastAsia="zh-CN"/>
        </w:rPr>
      </w:pPr>
      <w:r>
        <w:rPr>
          <w:rFonts w:hint="default"/>
          <w:lang w:val="en-US" w:eastAsia="zh-CN"/>
        </w:rPr>
        <w:br w:type="page"/>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中日经贸交流会议程</w:t>
      </w:r>
    </w:p>
    <w:p>
      <w:pPr>
        <w:rPr>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10:00  会议开始 </w:t>
      </w:r>
    </w:p>
    <w:p>
      <w:pPr>
        <w:keepNext w:val="0"/>
        <w:keepLines w:val="0"/>
        <w:pageBreakBefore w:val="0"/>
        <w:widowControl w:val="0"/>
        <w:kinsoku/>
        <w:wordWrap/>
        <w:overflowPunct/>
        <w:topLinePunct w:val="0"/>
        <w:autoSpaceDE/>
        <w:autoSpaceDN/>
        <w:bidi w:val="0"/>
        <w:adjustRightInd/>
        <w:snapToGrid/>
        <w:spacing w:line="580" w:lineRule="exact"/>
        <w:ind w:left="1678" w:leftChars="304" w:hanging="1040" w:hangingChars="32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10:02  日本青年会议所2022年度亚洲团结构筑委员会委员长纳谷政仁致辞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10:08  中国国际交流协会秘书处负责人致辞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10:14  横滨青年会议所理事长崔成基致辞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10:20  神奈川县知事黑岩祐治（预录视频）致辞</w:t>
      </w:r>
    </w:p>
    <w:p>
      <w:pPr>
        <w:keepNext w:val="0"/>
        <w:keepLines w:val="0"/>
        <w:pageBreakBefore w:val="0"/>
        <w:widowControl w:val="0"/>
        <w:kinsoku/>
        <w:wordWrap/>
        <w:overflowPunct/>
        <w:topLinePunct w:val="0"/>
        <w:autoSpaceDE/>
        <w:autoSpaceDN/>
        <w:bidi w:val="0"/>
        <w:adjustRightInd/>
        <w:snapToGrid/>
        <w:spacing w:line="580" w:lineRule="exact"/>
        <w:ind w:left="1678" w:leftChars="304" w:hanging="1040" w:hangingChars="32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10:25  日本青年会议所2022年度亚洲团结构筑委员会副委员长伊东康夫介绍中日经贸交流事业内容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10:30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第一部分  报告</w:t>
      </w:r>
      <w:r>
        <w:rPr>
          <w:rFonts w:hint="eastAsia" w:ascii="Times New Roman" w:hAnsi="Times New Roman" w:eastAsia="方正仿宋简体" w:cs="Times New Roman"/>
          <w:sz w:val="32"/>
          <w:szCs w:val="32"/>
          <w:lang w:eastAsia="zh-CN"/>
        </w:rPr>
        <w:t>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45分钟</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1674" w:leftChars="759" w:hanging="80" w:hangingChars="2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中日经济交流架起友谊的桥梁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中方专家</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15分钟</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一般社团法人中华总商</w:t>
      </w:r>
      <w:r>
        <w:rPr>
          <w:rFonts w:hint="eastAsia" w:ascii="Times New Roman" w:hAnsi="Times New Roman" w:eastAsia="方正仿宋简体" w:cs="Times New Roman"/>
          <w:sz w:val="32"/>
          <w:szCs w:val="32"/>
          <w:lang w:eastAsia="zh-CN"/>
        </w:rPr>
        <w:t>会（</w:t>
      </w:r>
      <w:r>
        <w:rPr>
          <w:rFonts w:hint="default" w:ascii="Times New Roman" w:hAnsi="Times New Roman" w:eastAsia="方正仿宋简体" w:cs="Times New Roman"/>
          <w:sz w:val="32"/>
          <w:szCs w:val="32"/>
        </w:rPr>
        <w:t>15分钟</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3.公益社团法人日本青年会议所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15分钟</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11:15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第二部分  小组讨论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50分钟</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主题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面向未来的中日经贸关系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1.福建省商务厅</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10分钟</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2.一般社团法人中华总商会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10分钟</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3.公益社团法人日本青年会议所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10分钟</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4.自由讨论</w:t>
      </w:r>
      <w:r>
        <w:rPr>
          <w:rFonts w:hint="eastAsia" w:ascii="Times New Roman" w:hAnsi="Times New Roman" w:eastAsia="方正仿宋简体" w:cs="Times New Roman"/>
          <w:sz w:val="32"/>
          <w:szCs w:val="32"/>
          <w:lang w:eastAsia="zh-CN"/>
        </w:rPr>
        <w:t>与</w:t>
      </w:r>
      <w:r>
        <w:rPr>
          <w:rFonts w:hint="default" w:ascii="Times New Roman" w:hAnsi="Times New Roman" w:eastAsia="方正仿宋简体" w:cs="Times New Roman"/>
          <w:sz w:val="32"/>
          <w:szCs w:val="32"/>
        </w:rPr>
        <w:t>答疑</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20分钟</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12:05 中日企业推介</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40分钟</w:t>
      </w:r>
      <w:r>
        <w:rPr>
          <w:rFonts w:hint="eastAsia" w:ascii="Times New Roman" w:hAnsi="Times New Roman" w:eastAsia="方正仿宋简体" w:cs="Times New Roman"/>
          <w:sz w:val="32"/>
          <w:szCs w:val="32"/>
          <w:lang w:eastAsia="zh-CN"/>
        </w:rPr>
        <w:t>）</w:t>
      </w:r>
    </w:p>
    <w:p>
      <w:pPr>
        <w:keepNext w:val="0"/>
        <w:keepLines w:val="0"/>
        <w:pageBreakBefore w:val="0"/>
        <w:widowControl w:val="0"/>
        <w:tabs>
          <w:tab w:val="left" w:pos="616"/>
        </w:tabs>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1.中国国际交流协会</w:t>
      </w:r>
      <w:r>
        <w:rPr>
          <w:rFonts w:hint="eastAsia" w:ascii="Times New Roman" w:hAnsi="Times New Roman" w:eastAsia="方正仿宋简体" w:cs="Times New Roman"/>
          <w:sz w:val="32"/>
          <w:szCs w:val="32"/>
          <w:lang w:eastAsia="zh-CN"/>
        </w:rPr>
        <w:t>推荐</w:t>
      </w:r>
      <w:r>
        <w:rPr>
          <w:rFonts w:hint="default" w:ascii="Times New Roman" w:hAnsi="Times New Roman" w:eastAsia="方正仿宋简体" w:cs="Times New Roman"/>
          <w:sz w:val="32"/>
          <w:szCs w:val="32"/>
        </w:rPr>
        <w:t>2家企业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10分钟</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pacing w:val="-20"/>
          <w:sz w:val="32"/>
          <w:szCs w:val="32"/>
        </w:rPr>
        <w:t>一般社团法人中华总商会</w:t>
      </w:r>
      <w:r>
        <w:rPr>
          <w:rFonts w:hint="eastAsia" w:ascii="Times New Roman" w:hAnsi="Times New Roman" w:eastAsia="方正仿宋简体" w:cs="Times New Roman"/>
          <w:spacing w:val="-20"/>
          <w:sz w:val="32"/>
          <w:szCs w:val="32"/>
          <w:lang w:eastAsia="zh-CN"/>
        </w:rPr>
        <w:t>推荐</w:t>
      </w:r>
      <w:r>
        <w:rPr>
          <w:rFonts w:hint="default" w:ascii="Times New Roman" w:hAnsi="Times New Roman" w:eastAsia="方正仿宋简体" w:cs="Times New Roman"/>
          <w:spacing w:val="-20"/>
          <w:sz w:val="32"/>
          <w:szCs w:val="32"/>
        </w:rPr>
        <w:t>2家企业</w:t>
      </w:r>
      <w:r>
        <w:rPr>
          <w:rFonts w:hint="eastAsia" w:ascii="Times New Roman" w:hAnsi="Times New Roman" w:eastAsia="方正仿宋简体" w:cs="Times New Roman"/>
          <w:spacing w:val="-20"/>
          <w:sz w:val="32"/>
          <w:szCs w:val="32"/>
          <w:lang w:eastAsia="zh-CN"/>
        </w:rPr>
        <w:t>（</w:t>
      </w:r>
      <w:r>
        <w:rPr>
          <w:rFonts w:hint="default" w:ascii="Times New Roman" w:hAnsi="Times New Roman" w:eastAsia="方正仿宋简体" w:cs="Times New Roman"/>
          <w:spacing w:val="-20"/>
          <w:sz w:val="32"/>
          <w:szCs w:val="32"/>
        </w:rPr>
        <w:t>10分钟</w:t>
      </w:r>
      <w:r>
        <w:rPr>
          <w:rFonts w:hint="eastAsia" w:ascii="Times New Roman" w:hAnsi="Times New Roman" w:eastAsia="方正仿宋简体" w:cs="Times New Roman"/>
          <w:spacing w:val="-2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pacing w:val="-34"/>
          <w:sz w:val="32"/>
          <w:szCs w:val="32"/>
        </w:rPr>
        <w:t>公益社团法人日本青年会议所</w:t>
      </w:r>
      <w:r>
        <w:rPr>
          <w:rFonts w:hint="eastAsia" w:ascii="Times New Roman" w:hAnsi="Times New Roman" w:eastAsia="方正仿宋简体" w:cs="Times New Roman"/>
          <w:spacing w:val="-34"/>
          <w:sz w:val="32"/>
          <w:szCs w:val="32"/>
          <w:lang w:eastAsia="zh-CN"/>
        </w:rPr>
        <w:t>推荐</w:t>
      </w:r>
      <w:r>
        <w:rPr>
          <w:rFonts w:hint="default" w:ascii="Times New Roman" w:hAnsi="Times New Roman" w:eastAsia="方正仿宋简体" w:cs="Times New Roman"/>
          <w:spacing w:val="-34"/>
          <w:sz w:val="32"/>
          <w:szCs w:val="32"/>
        </w:rPr>
        <w:t xml:space="preserve">2家企业   </w:t>
      </w:r>
      <w:r>
        <w:rPr>
          <w:rFonts w:hint="eastAsia" w:ascii="Times New Roman" w:hAnsi="Times New Roman" w:eastAsia="方正仿宋简体" w:cs="Times New Roman"/>
          <w:spacing w:val="-34"/>
          <w:sz w:val="32"/>
          <w:szCs w:val="32"/>
          <w:lang w:eastAsia="zh-CN"/>
        </w:rPr>
        <w:t>（</w:t>
      </w:r>
      <w:r>
        <w:rPr>
          <w:rFonts w:hint="default" w:ascii="Times New Roman" w:hAnsi="Times New Roman" w:eastAsia="方正仿宋简体" w:cs="Times New Roman"/>
          <w:spacing w:val="-34"/>
          <w:sz w:val="32"/>
          <w:szCs w:val="32"/>
        </w:rPr>
        <w:t>10分钟</w:t>
      </w:r>
      <w:r>
        <w:rPr>
          <w:rFonts w:hint="eastAsia" w:ascii="Times New Roman" w:hAnsi="Times New Roman" w:eastAsia="方正仿宋简体" w:cs="Times New Roman"/>
          <w:spacing w:val="-3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4.自由讨论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10分钟</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eastAsia="zh-CN"/>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简体" w:cs="Times New Roman"/>
          <w:sz w:val="32"/>
          <w:szCs w:val="32"/>
        </w:rPr>
        <w:t>12:45  伊东康夫致闭幕</w:t>
      </w:r>
      <w:r>
        <w:rPr>
          <w:rFonts w:hint="eastAsia" w:ascii="Times New Roman" w:hAnsi="Times New Roman" w:eastAsia="方正仿宋简体" w:cs="Times New Roman"/>
          <w:sz w:val="32"/>
          <w:szCs w:val="32"/>
          <w:lang w:eastAsia="zh-CN"/>
        </w:rPr>
        <w:t>致辞</w:t>
      </w:r>
    </w:p>
    <w:p>
      <w:pPr>
        <w:pStyle w:val="2"/>
        <w:rPr>
          <w:rFonts w:hint="eastAsia"/>
          <w:lang w:val="en" w:eastAsia="zh-CN"/>
        </w:rPr>
        <w:sectPr>
          <w:type w:val="continuous"/>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参会回执</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单位（盖章）：                           </w:t>
      </w:r>
    </w:p>
    <w:tbl>
      <w:tblPr>
        <w:tblStyle w:val="4"/>
        <w:tblW w:w="13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3409"/>
        <w:gridCol w:w="2863"/>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27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姓名</w:t>
            </w:r>
          </w:p>
        </w:tc>
        <w:tc>
          <w:tcPr>
            <w:tcW w:w="340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部门</w:t>
            </w:r>
          </w:p>
        </w:tc>
        <w:tc>
          <w:tcPr>
            <w:tcW w:w="286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职务</w:t>
            </w:r>
          </w:p>
        </w:tc>
        <w:tc>
          <w:tcPr>
            <w:tcW w:w="476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r>
              <w:rPr>
                <w:rFonts w:hint="eastAsia" w:ascii="方正仿宋简体" w:hAnsi="方正仿宋简体" w:eastAsia="方正仿宋简体" w:cs="方正仿宋简体"/>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75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340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2863"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476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75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340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2863"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c>
          <w:tcPr>
            <w:tcW w:w="4769"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仿宋简体" w:hAnsi="方正仿宋简体" w:eastAsia="方正仿宋简体" w:cs="方正仿宋简体"/>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Times New Roman" w:hAnsi="Times New Roman" w:eastAsia="方正仿宋简体" w:cs="Times New Roman"/>
          <w:kern w:val="2"/>
          <w:sz w:val="32"/>
          <w:szCs w:val="32"/>
          <w:lang w:val="en-US" w:eastAsia="zh-CN" w:bidi="ar-SA"/>
        </w:rPr>
      </w:pPr>
    </w:p>
    <w:p>
      <w:pPr>
        <w:rPr>
          <w:rFonts w:hint="eastAsia"/>
          <w:lang w:val="en-US" w:eastAsia="zh-CN"/>
        </w:rPr>
        <w:sectPr>
          <w:pgSz w:w="16838" w:h="11906" w:orient="landscape"/>
          <w:pgMar w:top="1803" w:right="1440" w:bottom="1803" w:left="1440" w:header="851" w:footer="992" w:gutter="0"/>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sz w:val="32"/>
          <w:szCs w:val="32"/>
          <w:lang w:val="en-US" w:eastAsia="zh-CN"/>
        </w:rPr>
        <w:t>附件3</w:t>
      </w: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参会信息征集表</w:t>
      </w:r>
    </w:p>
    <w:p>
      <w:pPr>
        <w:bidi w:val="0"/>
        <w:rPr>
          <w:rFonts w:hint="eastAsia"/>
          <w:lang w:val="en-US" w:eastAsia="zh-CN"/>
        </w:rPr>
      </w:pPr>
    </w:p>
    <w:tbl>
      <w:tblPr>
        <w:tblStyle w:val="4"/>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919" w:type="dxa"/>
            <w:noWrap w:val="0"/>
            <w:vAlign w:val="center"/>
          </w:tcPr>
          <w:p>
            <w:pPr>
              <w:jc w:val="center"/>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企业简介</w:t>
            </w:r>
          </w:p>
          <w:p>
            <w:pPr>
              <w:jc w:val="center"/>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（可中日双语）</w:t>
            </w:r>
          </w:p>
        </w:tc>
        <w:tc>
          <w:tcPr>
            <w:tcW w:w="6620" w:type="dxa"/>
            <w:noWrap w:val="0"/>
            <w:vAlign w:val="center"/>
          </w:tcPr>
          <w:p>
            <w:pPr>
              <w:jc w:val="cente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2919" w:type="dxa"/>
            <w:vMerge w:val="restart"/>
            <w:noWrap w:val="0"/>
            <w:vAlign w:val="center"/>
          </w:tcPr>
          <w:p>
            <w:pPr>
              <w:jc w:val="center"/>
              <w:rPr>
                <w:rFonts w:hint="default" w:ascii="Times New Roman" w:hAnsi="Times New Roman" w:cs="Times New Roman"/>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意向合作领域</w:t>
            </w:r>
          </w:p>
        </w:tc>
        <w:tc>
          <w:tcPr>
            <w:tcW w:w="6620" w:type="dxa"/>
            <w:noWrap w:val="0"/>
            <w:vAlign w:val="center"/>
          </w:tcPr>
          <w:p>
            <w:pPr>
              <w:jc w:val="both"/>
              <w:rPr>
                <w:rFonts w:hint="eastAsia"/>
                <w:lang w:val="en-US" w:eastAsia="zh-CN"/>
              </w:rPr>
            </w:pPr>
            <w:r>
              <w:rPr>
                <w:rFonts w:hint="default" w:ascii="Times New Roman" w:hAnsi="Times New Roman" w:cs="Times New Roman"/>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2919" w:type="dxa"/>
            <w:vMerge w:val="continue"/>
            <w:noWrap w:val="0"/>
            <w:vAlign w:val="center"/>
          </w:tcPr>
          <w:p>
            <w:pPr>
              <w:jc w:val="center"/>
              <w:rPr>
                <w:rFonts w:hint="default" w:ascii="Times New Roman" w:hAnsi="Times New Roman" w:cs="Times New Roman"/>
                <w:sz w:val="30"/>
                <w:szCs w:val="30"/>
                <w:vertAlign w:val="baseline"/>
                <w:lang w:val="en-US" w:eastAsia="zh-CN"/>
              </w:rPr>
            </w:pPr>
          </w:p>
        </w:tc>
        <w:tc>
          <w:tcPr>
            <w:tcW w:w="6620" w:type="dxa"/>
            <w:noWrap w:val="0"/>
            <w:vAlign w:val="bottom"/>
          </w:tcPr>
          <w:p>
            <w:pPr>
              <w:pStyle w:val="2"/>
              <w:jc w:val="both"/>
              <w:rPr>
                <w:rFonts w:hint="default" w:ascii="Times New Roman" w:hAnsi="Times New Roman" w:cs="Times New Roman"/>
                <w:sz w:val="32"/>
                <w:szCs w:val="32"/>
                <w:lang w:val="en-US" w:eastAsia="zh-CN"/>
              </w:rPr>
            </w:pPr>
          </w:p>
          <w:p>
            <w:pPr>
              <w:pStyle w:val="2"/>
              <w:jc w:val="both"/>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p>
          <w:p>
            <w:pPr>
              <w:jc w:val="both"/>
              <w:rPr>
                <w:rFonts w:hint="eastAsia"/>
                <w:lang w:val="en-US" w:eastAsia="zh-CN"/>
              </w:rPr>
            </w:pPr>
          </w:p>
          <w:p>
            <w:pPr>
              <w:pStyle w:val="2"/>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919" w:type="dxa"/>
            <w:vMerge w:val="continue"/>
            <w:noWrap w:val="0"/>
            <w:vAlign w:val="center"/>
          </w:tcPr>
          <w:p>
            <w:pPr>
              <w:jc w:val="center"/>
              <w:rPr>
                <w:rFonts w:hint="default" w:ascii="Times New Roman" w:hAnsi="Times New Roman" w:cs="Times New Roman"/>
                <w:sz w:val="30"/>
                <w:szCs w:val="30"/>
                <w:vertAlign w:val="baseline"/>
                <w:lang w:val="en-US" w:eastAsia="zh-CN"/>
              </w:rPr>
            </w:pPr>
          </w:p>
        </w:tc>
        <w:tc>
          <w:tcPr>
            <w:tcW w:w="6620" w:type="dxa"/>
            <w:noWrap w:val="0"/>
            <w:vAlign w:val="bottom"/>
          </w:tcPr>
          <w:p>
            <w:pPr>
              <w:pStyle w:val="2"/>
              <w:jc w:val="both"/>
              <w:rPr>
                <w:rFonts w:hint="default" w:ascii="Times New Roman" w:hAnsi="Times New Roman" w:cs="Times New Roman"/>
                <w:sz w:val="32"/>
                <w:szCs w:val="32"/>
                <w:lang w:val="en-US" w:eastAsia="zh-CN"/>
              </w:rPr>
            </w:pPr>
          </w:p>
          <w:p>
            <w:pPr>
              <w:pStyle w:val="2"/>
              <w:jc w:val="both"/>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w:t>
            </w:r>
          </w:p>
          <w:p>
            <w:pPr>
              <w:jc w:val="both"/>
              <w:rPr>
                <w:rFonts w:hint="eastAsia"/>
                <w:lang w:val="en-US" w:eastAsia="zh-CN"/>
              </w:rPr>
            </w:pPr>
          </w:p>
          <w:p>
            <w:pPr>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919" w:type="dxa"/>
            <w:vMerge w:val="restart"/>
            <w:noWrap w:val="0"/>
            <w:vAlign w:val="center"/>
          </w:tcPr>
          <w:p>
            <w:pPr>
              <w:jc w:val="center"/>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会上答疑环节</w:t>
            </w:r>
          </w:p>
          <w:p>
            <w:pPr>
              <w:jc w:val="center"/>
              <w:rPr>
                <w:rFonts w:hint="default"/>
                <w:lang w:val="en-US" w:eastAsia="zh-CN"/>
              </w:rPr>
            </w:pPr>
            <w:r>
              <w:rPr>
                <w:rFonts w:hint="eastAsia" w:ascii="方正仿宋简体" w:hAnsi="方正仿宋简体" w:eastAsia="方正仿宋简体" w:cs="方正仿宋简体"/>
                <w:sz w:val="30"/>
                <w:szCs w:val="30"/>
                <w:vertAlign w:val="baseline"/>
                <w:lang w:val="en-US" w:eastAsia="zh-CN"/>
              </w:rPr>
              <w:t>希望获得解答的问题</w:t>
            </w:r>
          </w:p>
        </w:tc>
        <w:tc>
          <w:tcPr>
            <w:tcW w:w="6620" w:type="dxa"/>
            <w:noWrap w:val="0"/>
            <w:vAlign w:val="center"/>
          </w:tcPr>
          <w:p>
            <w:pPr>
              <w:jc w:val="both"/>
              <w:rPr>
                <w:rFonts w:hint="default"/>
                <w:lang w:val="en-US" w:eastAsia="zh-CN"/>
              </w:rPr>
            </w:pPr>
            <w:r>
              <w:rPr>
                <w:rFonts w:hint="default" w:ascii="Times New Roman" w:hAnsi="Times New Roman" w:cs="Times New Roman"/>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919" w:type="dxa"/>
            <w:vMerge w:val="continue"/>
            <w:noWrap w:val="0"/>
            <w:vAlign w:val="center"/>
          </w:tcPr>
          <w:p>
            <w:pPr>
              <w:jc w:val="center"/>
              <w:rPr>
                <w:rFonts w:hint="eastAsia" w:ascii="方正仿宋简体" w:hAnsi="方正仿宋简体" w:eastAsia="方正仿宋简体" w:cs="方正仿宋简体"/>
                <w:sz w:val="30"/>
                <w:szCs w:val="30"/>
                <w:vertAlign w:val="baseline"/>
                <w:lang w:val="en-US" w:eastAsia="zh-CN"/>
              </w:rPr>
            </w:pPr>
          </w:p>
        </w:tc>
        <w:tc>
          <w:tcPr>
            <w:tcW w:w="6620" w:type="dxa"/>
            <w:noWrap w:val="0"/>
            <w:vAlign w:val="center"/>
          </w:tcPr>
          <w:p>
            <w:pPr>
              <w:jc w:val="both"/>
              <w:rPr>
                <w:rFonts w:hint="default"/>
                <w:lang w:val="en-US" w:eastAsia="zh-CN"/>
              </w:rPr>
            </w:pPr>
            <w:r>
              <w:rPr>
                <w:rFonts w:hint="default" w:ascii="Times New Roman" w:hAnsi="Times New Roman" w:cs="Times New Roman"/>
                <w:sz w:val="32"/>
                <w:szCs w:val="32"/>
                <w:lang w:val="en-US" w:eastAsia="zh-CN"/>
              </w:rPr>
              <w:t>2.</w:t>
            </w:r>
          </w:p>
        </w:tc>
      </w:tr>
    </w:tbl>
    <w:p>
      <w:pPr>
        <w:bidi w:val="0"/>
        <w:rPr>
          <w:rFonts w:hint="default"/>
          <w:lang w:val="en-US" w:eastAsia="zh-CN"/>
        </w:rPr>
      </w:pPr>
    </w:p>
    <w:p>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78D1E"/>
    <w:multiLevelType w:val="singleLevel"/>
    <w:tmpl w:val="FFF78D1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8499A"/>
    <w:rsid w:val="0F066987"/>
    <w:rsid w:val="1A88499A"/>
    <w:rsid w:val="2E453A5D"/>
    <w:rsid w:val="55557CB0"/>
    <w:rsid w:val="7987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Lines="0" w:beforeAutospacing="0" w:afterLines="0" w:afterAutospacing="0" w:line="240" w:lineRule="auto"/>
      <w:outlineLvl w:val="2"/>
    </w:pPr>
    <w:rPr>
      <w:rFonts w:eastAsia="方正仿宋简体"/>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813</Words>
  <Characters>920</Characters>
  <Lines>0</Lines>
  <Paragraphs>0</Paragraphs>
  <TotalTime>10</TotalTime>
  <ScaleCrop>false</ScaleCrop>
  <LinksUpToDate>false</LinksUpToDate>
  <CharactersWithSpaces>1024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2022-04-19T06:01:00Z</dcterms:created>
  <dc:creator>似瑾</dc:creator>
  <cp:lastModifiedBy>viva la vida</cp:lastModifiedBy>
  <cp:lastPrinted>2022-04-19T06:34:00Z</cp:lastPrinted>
  <dcterms:modified xsi:type="dcterms:W3CDTF">2022-04-19T07:17:10Z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E52677C74BF74DE8843DBF81AE5A1BC7</vt:lpwstr>
  </property>
</Properties>
</file>