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川贸促〔2024〕23号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四川省贸促会</w:t>
      </w:r>
    </w:p>
    <w:p>
      <w:pPr>
        <w:keepNext w:val="0"/>
        <w:keepLines w:val="0"/>
        <w:pageBreakBefore w:val="0"/>
        <w:widowControl w:val="0"/>
        <w:tabs>
          <w:tab w:val="left" w:pos="8106"/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关于组团参加2024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韩国国际食品</w:t>
      </w:r>
    </w:p>
    <w:p>
      <w:pPr>
        <w:keepNext w:val="0"/>
        <w:keepLines w:val="0"/>
        <w:pageBreakBefore w:val="0"/>
        <w:widowControl w:val="0"/>
        <w:tabs>
          <w:tab w:val="left" w:pos="8106"/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产业展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各市（州）贸促会、国际商会会员及相关企业：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为深入学习贯彻党的二十大精神，全面落实省委十二届历次全会精神，推进稳外贸稳外资工作部署，引导我省食品行业企业积极开拓国际市场，我会拟组织企业于2024年11月下旬赴韩国参加“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4韩国国际食品产业展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，并顺访日本举办中国（四川）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-日本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经贸对接洽谈会。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请各市（州）贸促会、国际商会积极动员组织我省企业随团出访，现将相关事项通知如下：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2024年11月19日-26日（暂定）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二、出访国家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韩国、日本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成都-韩国（首尔）-日本(东京)-成都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（一）参展参会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1.展会名称：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4韩国国际食品产业展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2.展会时间：11月20日-23日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3.展会地点：韩国国际会展中心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（二）对接洽谈活动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拟在日本东京举办“2024中国（四川）—日本经贸洽谈会”，推介双边经贸及农业发展情况，邀请当地代理商、贸易商等相关企业与我省企业对接洽谈。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（三）调研活动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拟在两国实地调研相关农产品交易市场、专业食品生产加工企业和产业园等。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报名办法及费用补贴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本次活动由四川省国际展览中心承办，请报名企业填写附件2并加盖公章后，于报名截止日期2024年6月15日前回传至我单位。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（一）相关费用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参照2024年“川行天下”活动政策标准给予展位费和出访人员费补贴，费用先交后补。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联系人：陈俊仁、唐诗婕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话：028-68909172、028-68909156、19828930653、19828930718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邮  箱：8550366@qq.com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4韩国国际食品产业展参展合同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四川省贸促会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2024年5月6日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韩国国际食品产业展COEX </w:t>
      </w:r>
      <w:r>
        <w:rPr>
          <w:rFonts w:hint="eastAsia" w:ascii="仿宋_GB2312" w:hAnsi="仿宋_GB2312" w:eastAsia="仿宋_GB2312" w:cs="仿宋_GB2312"/>
          <w:sz w:val="32"/>
          <w:szCs w:val="32"/>
        </w:rPr>
        <w:t>Food Week每年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11月在首尔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是韩国规模最大的食品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该展会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2023年有来自17个国家和地区的609家公司参展，共有展位1274个，累计访客50567名。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该展会由COEX主办，韩国农林畜产品部、农村振兴厅、韩国食品研究院、韩国食品安全管理认证院、首尔市、江南区支持。韩国国际食品产业展佣有了UFI认证国际展览示会，韩国展示产业振兴会国际认证展示会。展会同期举办2024年世界食品技术博览会、2024年烘焙展。</w:t>
      </w:r>
    </w:p>
    <w:p>
      <w:pPr>
        <w:pStyle w:val="8"/>
        <w:spacing w:after="0" w:line="360" w:lineRule="auto"/>
        <w:ind w:left="0" w:leftChars="0" w:firstLine="56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参展范围：</w:t>
      </w:r>
    </w:p>
    <w:p>
      <w:pPr>
        <w:pStyle w:val="8"/>
        <w:spacing w:after="0" w:line="360" w:lineRule="auto"/>
        <w:ind w:left="0" w:leftChars="0" w:firstLine="56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优质食品：各种加工食品、各种新鲜食品、调味食品、保健品、素食/环保食品、替代食品、替代原料等；</w:t>
      </w:r>
    </w:p>
    <w:p>
      <w:pPr>
        <w:pStyle w:val="8"/>
        <w:spacing w:after="0" w:line="360" w:lineRule="auto"/>
        <w:ind w:left="0" w:leftChars="0" w:firstLine="56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方便食品及零食类：即食食品、冷冻/冷藏食品、速食品、烹饪食品、甜点/糕点面包、零食、快餐类、饮料/果汁/咖啡/茶/酒类等；</w:t>
      </w:r>
    </w:p>
    <w:p>
      <w:pPr>
        <w:pStyle w:val="8"/>
        <w:spacing w:after="0" w:line="360" w:lineRule="auto"/>
        <w:ind w:left="0" w:leftChars="0" w:firstLine="56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有机农产品/优秀农家食品：地区优质农产品/特产、有机农/有机加工认证食品、无农药认证食品、农产品新鲜食品、农产品加工食品、健康食品等；</w:t>
      </w:r>
    </w:p>
    <w:p>
      <w:pPr>
        <w:pStyle w:val="8"/>
        <w:spacing w:after="0" w:line="360" w:lineRule="auto"/>
        <w:ind w:left="0" w:leftChars="0" w:firstLine="56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食品加工机器设备：食品/饮料/烘焙机器、冷冻/冷藏设备、厨房烹饪台、搁板、饭桌用品、各种F&amp;B原材料、添加物、配料、冷冻纸、半调理产品，饮料混合、食品调理/饮料提取设备、卖场用餐具、包装材料、食品加工机械、食品包装机械等 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2024韩国国际食品产业展参展合同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5211" w:type="pct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46"/>
        <w:gridCol w:w="398"/>
        <w:gridCol w:w="455"/>
        <w:gridCol w:w="757"/>
        <w:gridCol w:w="432"/>
        <w:gridCol w:w="101"/>
        <w:gridCol w:w="684"/>
        <w:gridCol w:w="695"/>
        <w:gridCol w:w="519"/>
        <w:gridCol w:w="1183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中文</w:t>
            </w:r>
          </w:p>
        </w:tc>
        <w:tc>
          <w:tcPr>
            <w:tcW w:w="355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英文</w:t>
            </w:r>
          </w:p>
        </w:tc>
        <w:tc>
          <w:tcPr>
            <w:tcW w:w="355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单位地址</w:t>
            </w:r>
          </w:p>
        </w:tc>
        <w:tc>
          <w:tcPr>
            <w:tcW w:w="212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联系人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展位申请</w:t>
            </w:r>
          </w:p>
        </w:tc>
        <w:tc>
          <w:tcPr>
            <w:tcW w:w="4314" w:type="pct"/>
            <w:gridSpan w:val="11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参展商品</w:t>
            </w:r>
          </w:p>
        </w:tc>
        <w:tc>
          <w:tcPr>
            <w:tcW w:w="4314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洽谈意向</w:t>
            </w:r>
          </w:p>
        </w:tc>
        <w:tc>
          <w:tcPr>
            <w:tcW w:w="212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客商类别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出访人员资料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6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护照号码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护照有效期</w:t>
            </w: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参展费用总计</w:t>
            </w:r>
          </w:p>
        </w:tc>
        <w:tc>
          <w:tcPr>
            <w:tcW w:w="3781" w:type="pct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￥       元（大写：         元整）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参展参会注意事项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1.参展企业、参展展品须是我省优势产业代表产品。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2.随团出访人员请提前办理好个人护照，非紧急情况原则上不更换出访人员。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3.若因不可抗力因素导致无法参展参会，产生的相关费用经双方协商后按实际情况承担相应损失。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3.参展单位及出访人员须按要求参加出访前培训；做好参展前准备工作。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4.展览期间，参展单位须遵守本次展会活动相关规定。</w:t>
            </w:r>
          </w:p>
          <w:p>
            <w:pPr>
              <w:spacing w:line="360" w:lineRule="auto"/>
              <w:jc w:val="left"/>
              <w:rPr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5.出访期间，出访人员须服从代表团的统一指挥和工作安排。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424" w:type="pct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组织单位：四川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省国际展览中心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日期：202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年  月   日</w:t>
            </w:r>
          </w:p>
        </w:tc>
        <w:tc>
          <w:tcPr>
            <w:tcW w:w="2575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参展单位：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日期：202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D9274"/>
    <w:multiLevelType w:val="singleLevel"/>
    <w:tmpl w:val="71AD927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mJhYjhlZTg5NDI3YjdmNDRhMmFhZTE5NjNhZDkifQ=="/>
  </w:docVars>
  <w:rsids>
    <w:rsidRoot w:val="21A24F85"/>
    <w:rsid w:val="00524540"/>
    <w:rsid w:val="018F58BD"/>
    <w:rsid w:val="02D51830"/>
    <w:rsid w:val="03163D75"/>
    <w:rsid w:val="039647AE"/>
    <w:rsid w:val="042057EF"/>
    <w:rsid w:val="06765982"/>
    <w:rsid w:val="078F050F"/>
    <w:rsid w:val="08CF2115"/>
    <w:rsid w:val="08D246E1"/>
    <w:rsid w:val="0B172FAA"/>
    <w:rsid w:val="0BA74B7C"/>
    <w:rsid w:val="0E16497C"/>
    <w:rsid w:val="0E19302D"/>
    <w:rsid w:val="0F957D26"/>
    <w:rsid w:val="1245589F"/>
    <w:rsid w:val="13796DFF"/>
    <w:rsid w:val="155E0802"/>
    <w:rsid w:val="181010F3"/>
    <w:rsid w:val="182449FE"/>
    <w:rsid w:val="18244D43"/>
    <w:rsid w:val="18AE0C9D"/>
    <w:rsid w:val="19104D69"/>
    <w:rsid w:val="19650358"/>
    <w:rsid w:val="19783256"/>
    <w:rsid w:val="198C5BC0"/>
    <w:rsid w:val="1A976A74"/>
    <w:rsid w:val="1B6D65BD"/>
    <w:rsid w:val="1BB534CF"/>
    <w:rsid w:val="1BE860EF"/>
    <w:rsid w:val="1C383931"/>
    <w:rsid w:val="1C903C60"/>
    <w:rsid w:val="1D22740D"/>
    <w:rsid w:val="1D9D6F70"/>
    <w:rsid w:val="1FCD6E7A"/>
    <w:rsid w:val="200D3624"/>
    <w:rsid w:val="20640C7E"/>
    <w:rsid w:val="20890F7D"/>
    <w:rsid w:val="21A24F85"/>
    <w:rsid w:val="21CE6E2C"/>
    <w:rsid w:val="232D0151"/>
    <w:rsid w:val="2359610B"/>
    <w:rsid w:val="23F62D46"/>
    <w:rsid w:val="24322433"/>
    <w:rsid w:val="24437D58"/>
    <w:rsid w:val="24A93FFF"/>
    <w:rsid w:val="250123F3"/>
    <w:rsid w:val="25130AEA"/>
    <w:rsid w:val="26DA2EB1"/>
    <w:rsid w:val="2712371C"/>
    <w:rsid w:val="28D80537"/>
    <w:rsid w:val="28E45A4D"/>
    <w:rsid w:val="29A47F57"/>
    <w:rsid w:val="2B3B38D2"/>
    <w:rsid w:val="2CD92C33"/>
    <w:rsid w:val="2DAE1CA3"/>
    <w:rsid w:val="2E9F03AA"/>
    <w:rsid w:val="2EA127CF"/>
    <w:rsid w:val="2EC56C89"/>
    <w:rsid w:val="2FA25F33"/>
    <w:rsid w:val="2FE646EE"/>
    <w:rsid w:val="316E4C66"/>
    <w:rsid w:val="31E271E1"/>
    <w:rsid w:val="35CD4BA0"/>
    <w:rsid w:val="35CE7D54"/>
    <w:rsid w:val="37141EC1"/>
    <w:rsid w:val="371E1D0C"/>
    <w:rsid w:val="377920B0"/>
    <w:rsid w:val="37EB37AD"/>
    <w:rsid w:val="387B0785"/>
    <w:rsid w:val="38C27E5B"/>
    <w:rsid w:val="39CD729E"/>
    <w:rsid w:val="39FD2180"/>
    <w:rsid w:val="3BA75B2E"/>
    <w:rsid w:val="3D817981"/>
    <w:rsid w:val="3E0215C8"/>
    <w:rsid w:val="3E2615C1"/>
    <w:rsid w:val="3E327339"/>
    <w:rsid w:val="3ED75B84"/>
    <w:rsid w:val="3F936C2C"/>
    <w:rsid w:val="401B1576"/>
    <w:rsid w:val="40C4050D"/>
    <w:rsid w:val="4122486A"/>
    <w:rsid w:val="414D0657"/>
    <w:rsid w:val="42EB1794"/>
    <w:rsid w:val="43DA22C7"/>
    <w:rsid w:val="47AC184B"/>
    <w:rsid w:val="47E410F4"/>
    <w:rsid w:val="48250D70"/>
    <w:rsid w:val="48CC0FB1"/>
    <w:rsid w:val="4A29375A"/>
    <w:rsid w:val="4AD61DB5"/>
    <w:rsid w:val="4AF0109F"/>
    <w:rsid w:val="4BF14501"/>
    <w:rsid w:val="4E3754EE"/>
    <w:rsid w:val="4EAB0E04"/>
    <w:rsid w:val="4EAF4E84"/>
    <w:rsid w:val="4F2F5AD9"/>
    <w:rsid w:val="4F50698D"/>
    <w:rsid w:val="528A16F4"/>
    <w:rsid w:val="53265014"/>
    <w:rsid w:val="53670CC7"/>
    <w:rsid w:val="54F07BD2"/>
    <w:rsid w:val="554E0E20"/>
    <w:rsid w:val="55BE4AF9"/>
    <w:rsid w:val="574C2A77"/>
    <w:rsid w:val="57BE0770"/>
    <w:rsid w:val="59EB66BE"/>
    <w:rsid w:val="5ABF1D2A"/>
    <w:rsid w:val="5C163002"/>
    <w:rsid w:val="5D322368"/>
    <w:rsid w:val="5E114F4F"/>
    <w:rsid w:val="5F692B15"/>
    <w:rsid w:val="60AB5A06"/>
    <w:rsid w:val="6119172A"/>
    <w:rsid w:val="630B3177"/>
    <w:rsid w:val="6558395F"/>
    <w:rsid w:val="65BC6CAB"/>
    <w:rsid w:val="6713641C"/>
    <w:rsid w:val="68251B73"/>
    <w:rsid w:val="6C3E6DDB"/>
    <w:rsid w:val="6CBF3677"/>
    <w:rsid w:val="6EC379FA"/>
    <w:rsid w:val="6F200B5A"/>
    <w:rsid w:val="70612F48"/>
    <w:rsid w:val="70843F6E"/>
    <w:rsid w:val="727A2051"/>
    <w:rsid w:val="72D754C8"/>
    <w:rsid w:val="73D1157F"/>
    <w:rsid w:val="73EF7D0B"/>
    <w:rsid w:val="760742C6"/>
    <w:rsid w:val="769A3CDD"/>
    <w:rsid w:val="778704B8"/>
    <w:rsid w:val="7BDD4069"/>
    <w:rsid w:val="7DF816AB"/>
    <w:rsid w:val="7E1D0AC1"/>
    <w:rsid w:val="7F9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2023-08-17T01:04:00Z</dcterms:created>
  <dc:creator>邓倩</dc:creator>
  <cp:lastModifiedBy>桃桃之11</cp:lastModifiedBy>
  <cp:lastPrinted>2024-05-06T08:28:19Z</cp:lastPrinted>
  <dcterms:modified xsi:type="dcterms:W3CDTF">2024-05-06T08:30:18Z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CBC49672367F4476A124463B6A1C24C7_13</vt:lpwstr>
  </property>
</Properties>
</file>