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p>
    <w:p>
      <w:pPr>
        <w:pStyle w:val="3"/>
        <w:ind w:firstLine="420"/>
      </w:pPr>
    </w:p>
    <w:p>
      <w:pPr>
        <w:pStyle w:val="3"/>
        <w:ind w:firstLine="420"/>
      </w:pPr>
    </w:p>
    <w:p>
      <w:pPr>
        <w:spacing w:line="560" w:lineRule="exact"/>
        <w:jc w:val="center"/>
        <w:rPr>
          <w:rFonts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p>
    <w:tbl>
      <w:tblPr>
        <w:tblStyle w:val="12"/>
        <w:tblpPr w:leftFromText="180" w:rightFromText="180" w:vertAnchor="page" w:horzAnchor="margin" w:tblpY="4552"/>
        <w:tblOverlap w:val="never"/>
        <w:tblW w:w="9444" w:type="dxa"/>
        <w:tblInd w:w="0" w:type="dxa"/>
        <w:shd w:val="clear" w:color="auto" w:fill="FFFFFF"/>
        <w:tblLayout w:type="fixed"/>
        <w:tblCellMar>
          <w:top w:w="0" w:type="dxa"/>
          <w:left w:w="0" w:type="dxa"/>
          <w:bottom w:w="0" w:type="dxa"/>
          <w:right w:w="0" w:type="dxa"/>
        </w:tblCellMar>
      </w:tblPr>
      <w:tblGrid>
        <w:gridCol w:w="7980"/>
        <w:gridCol w:w="1464"/>
      </w:tblGrid>
      <w:tr>
        <w:tblPrEx>
          <w:shd w:val="clear" w:color="auto" w:fill="FFFFFF"/>
          <w:tblCellMar>
            <w:top w:w="0" w:type="dxa"/>
            <w:left w:w="0" w:type="dxa"/>
            <w:bottom w:w="0" w:type="dxa"/>
            <w:right w:w="0" w:type="dxa"/>
          </w:tblCellMar>
        </w:tblPrEx>
        <w:trPr>
          <w:trHeight w:val="935" w:hRule="atLeast"/>
        </w:trPr>
        <w:tc>
          <w:tcPr>
            <w:tcW w:w="7980" w:type="dxa"/>
            <w:shd w:val="clear" w:color="auto" w:fill="FFFFFF"/>
            <w:noWrap/>
            <w:tcMar>
              <w:top w:w="0" w:type="dxa"/>
              <w:left w:w="108" w:type="dxa"/>
              <w:bottom w:w="0" w:type="dxa"/>
              <w:right w:w="108" w:type="dxa"/>
            </w:tcMar>
            <w:vAlign w:val="center"/>
          </w:tcPr>
          <w:p>
            <w:pPr>
              <w:spacing w:line="1200" w:lineRule="exact"/>
              <w:ind w:right="204" w:rightChars="97"/>
              <w:jc w:val="distribute"/>
              <w:rPr>
                <w:rFonts w:ascii="华文中宋" w:hAnsi="华文中宋" w:eastAsia="华文中宋" w:cs="华文中宋"/>
                <w:b/>
                <w:bCs/>
                <w:color w:val="FF0000"/>
                <w:spacing w:val="-125"/>
                <w:sz w:val="72"/>
                <w:szCs w:val="72"/>
              </w:rPr>
            </w:pPr>
            <w:r>
              <w:rPr>
                <w:rFonts w:hint="eastAsia" w:ascii="华文中宋" w:hAnsi="华文中宋" w:eastAsia="华文中宋" w:cs="华文中宋"/>
                <w:b/>
                <w:bCs/>
                <w:color w:val="FF0000"/>
                <w:spacing w:val="-125"/>
                <w:sz w:val="72"/>
                <w:szCs w:val="72"/>
              </w:rPr>
              <w:t>四川省贸促会</w:t>
            </w:r>
          </w:p>
        </w:tc>
        <w:tc>
          <w:tcPr>
            <w:tcW w:w="1464" w:type="dxa"/>
            <w:vMerge w:val="restart"/>
            <w:shd w:val="clear" w:color="auto" w:fill="FFFFFF"/>
            <w:noWrap/>
            <w:tcMar>
              <w:top w:w="0" w:type="dxa"/>
              <w:left w:w="108" w:type="dxa"/>
              <w:bottom w:w="0" w:type="dxa"/>
              <w:right w:w="108" w:type="dxa"/>
            </w:tcMar>
            <w:vAlign w:val="center"/>
          </w:tcPr>
          <w:p>
            <w:pPr>
              <w:spacing w:line="1200" w:lineRule="exact"/>
              <w:ind w:left="-199" w:leftChars="-95" w:firstLine="215" w:firstLineChars="36"/>
              <w:jc w:val="distribute"/>
              <w:rPr>
                <w:rFonts w:ascii="华文中宋" w:hAnsi="华文中宋" w:eastAsia="华文中宋" w:cs="华文中宋"/>
                <w:b/>
                <w:bCs/>
                <w:color w:val="FF0000"/>
                <w:spacing w:val="-125"/>
                <w:sz w:val="72"/>
                <w:szCs w:val="72"/>
              </w:rPr>
            </w:pPr>
            <w:r>
              <w:rPr>
                <w:rFonts w:hint="eastAsia" w:ascii="华文中宋" w:hAnsi="华文中宋" w:eastAsia="华文中宋" w:cs="华文中宋"/>
                <w:b/>
                <w:bCs/>
                <w:color w:val="FF0000"/>
                <w:spacing w:val="-23"/>
                <w:w w:val="80"/>
                <w:sz w:val="80"/>
                <w:szCs w:val="80"/>
              </w:rPr>
              <w:t>文件</w:t>
            </w:r>
          </w:p>
        </w:tc>
      </w:tr>
      <w:tr>
        <w:tblPrEx>
          <w:tblCellMar>
            <w:top w:w="0" w:type="dxa"/>
            <w:left w:w="0" w:type="dxa"/>
            <w:bottom w:w="0" w:type="dxa"/>
            <w:right w:w="0" w:type="dxa"/>
          </w:tblCellMar>
        </w:tblPrEx>
        <w:trPr>
          <w:trHeight w:val="1032" w:hRule="atLeast"/>
        </w:trPr>
        <w:tc>
          <w:tcPr>
            <w:tcW w:w="7980" w:type="dxa"/>
            <w:shd w:val="clear" w:color="auto" w:fill="FFFFFF"/>
            <w:noWrap/>
            <w:tcMar>
              <w:top w:w="0" w:type="dxa"/>
              <w:left w:w="108" w:type="dxa"/>
              <w:bottom w:w="0" w:type="dxa"/>
              <w:right w:w="108" w:type="dxa"/>
            </w:tcMar>
            <w:vAlign w:val="center"/>
          </w:tcPr>
          <w:p>
            <w:pPr>
              <w:spacing w:line="1200" w:lineRule="exact"/>
              <w:ind w:right="204" w:rightChars="97"/>
              <w:jc w:val="distribute"/>
              <w:rPr>
                <w:rFonts w:ascii="华文中宋" w:hAnsi="华文中宋" w:eastAsia="华文中宋" w:cs="华文中宋"/>
                <w:b/>
                <w:bCs/>
                <w:color w:val="FF0000"/>
                <w:spacing w:val="-125"/>
                <w:sz w:val="72"/>
                <w:szCs w:val="72"/>
              </w:rPr>
            </w:pPr>
            <w:r>
              <w:rPr>
                <w:rFonts w:hint="eastAsia" w:ascii="华文中宋" w:hAnsi="华文中宋" w:eastAsia="华文中宋" w:cs="华文中宋"/>
                <w:b/>
                <w:bCs/>
                <w:color w:val="FF0000"/>
                <w:spacing w:val="-125"/>
                <w:sz w:val="72"/>
                <w:szCs w:val="72"/>
              </w:rPr>
              <w:t>四川省经济和信息化厅</w:t>
            </w:r>
          </w:p>
        </w:tc>
        <w:tc>
          <w:tcPr>
            <w:tcW w:w="1464" w:type="dxa"/>
            <w:vMerge w:val="continue"/>
            <w:shd w:val="clear" w:color="auto" w:fill="FFFFFF"/>
            <w:noWrap/>
            <w:tcMar>
              <w:top w:w="0" w:type="dxa"/>
              <w:left w:w="108" w:type="dxa"/>
              <w:bottom w:w="0" w:type="dxa"/>
              <w:right w:w="108" w:type="dxa"/>
            </w:tcMar>
            <w:vAlign w:val="center"/>
          </w:tcPr>
          <w:p>
            <w:pPr>
              <w:spacing w:line="1200" w:lineRule="exact"/>
              <w:jc w:val="distribute"/>
              <w:rPr>
                <w:rFonts w:ascii="华文中宋" w:hAnsi="华文中宋" w:eastAsia="华文中宋" w:cs="华文中宋"/>
                <w:b/>
                <w:bCs/>
                <w:color w:val="FF0000"/>
                <w:spacing w:val="-125"/>
                <w:sz w:val="72"/>
                <w:szCs w:val="72"/>
              </w:rPr>
            </w:pPr>
          </w:p>
        </w:tc>
      </w:tr>
    </w:tbl>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川贸促〔20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spacing w:line="560" w:lineRule="exact"/>
        <w:jc w:val="center"/>
        <w:rPr>
          <w:rFonts w:ascii="方正小标宋简体" w:eastAsia="方正小标宋简体"/>
          <w:sz w:val="44"/>
          <w:szCs w:val="44"/>
        </w:rPr>
      </w:pPr>
      <w:r>
        <w:rPr>
          <w:rFonts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76835</wp:posOffset>
                </wp:positionV>
                <wp:extent cx="5971540" cy="635"/>
                <wp:effectExtent l="0" t="19050" r="10160" b="37465"/>
                <wp:wrapNone/>
                <wp:docPr id="1" name="直接连接符 1"/>
                <wp:cNvGraphicFramePr/>
                <a:graphic xmlns:a="http://schemas.openxmlformats.org/drawingml/2006/main">
                  <a:graphicData uri="http://schemas.microsoft.com/office/word/2010/wordprocessingShape">
                    <wps:wsp>
                      <wps:cNvCnPr/>
                      <wps:spPr>
                        <a:xfrm>
                          <a:off x="0" y="0"/>
                          <a:ext cx="6104255"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15pt;margin-top:6.05pt;height:0.05pt;width:470.2pt;z-index:251659264;mso-width-relative:page;mso-height-relative:page;" filled="f" stroked="t" coordsize="21600,21600" o:gfxdata="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aUpNHaAAAACQEAAA8AAAAAAAAAAQAgAAAAIgAAAGRycy9kb3du&#10;cmV2LnhtbFBLAQIUABQAAAAIAIdO4kB28FjB/QEAAPUDAAAOAAAAAAAAAAEAIAAAACkBAABkcnMv&#10;ZTJvRG9jLnhtbFBLBQYAAAAABgAGAFkBAACYBQ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napToGrid w:val="0"/>
        <w:spacing w:line="560" w:lineRule="exact"/>
        <w:ind w:right="-57" w:rightChars="-27"/>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组团赴南非和肯尼亚开展贸易投资促进</w:t>
      </w:r>
    </w:p>
    <w:p>
      <w:pPr>
        <w:keepNext w:val="0"/>
        <w:keepLines w:val="0"/>
        <w:pageBreakBefore w:val="0"/>
        <w:kinsoku/>
        <w:wordWrap/>
        <w:overflowPunct/>
        <w:topLinePunct w:val="0"/>
        <w:autoSpaceDE/>
        <w:autoSpaceDN/>
        <w:bidi w:val="0"/>
        <w:adjustRightInd/>
        <w:snapToGrid w:val="0"/>
        <w:spacing w:line="560" w:lineRule="exact"/>
        <w:ind w:right="-57" w:rightChars="-27"/>
        <w:jc w:val="center"/>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活动的</w:t>
      </w:r>
      <w:r>
        <w:rPr>
          <w:rFonts w:hint="eastAsia" w:ascii="方正小标宋简体" w:hAnsi="方正小标宋简体" w:eastAsia="方正小标宋简体" w:cs="方正小标宋简体"/>
          <w:sz w:val="44"/>
          <w:szCs w:val="44"/>
        </w:rPr>
        <w:t>通知</w:t>
      </w:r>
    </w:p>
    <w:p>
      <w:pPr>
        <w:spacing w:line="560" w:lineRule="exact"/>
        <w:rPr>
          <w:rFonts w:ascii="仿宋_GB2312" w:hAnsi="仿宋_GB2312" w:eastAsia="仿宋_GB2312" w:cs="仿宋_GB2312"/>
          <w:kern w:val="0"/>
          <w:sz w:val="32"/>
          <w:szCs w:val="32"/>
        </w:rPr>
      </w:pPr>
    </w:p>
    <w:p>
      <w:pPr>
        <w:spacing w:line="560" w:lineRule="exact"/>
        <w:rPr>
          <w:rFonts w:ascii="仿宋_GB2312" w:eastAsia="仿宋_GB2312"/>
          <w:sz w:val="32"/>
          <w:szCs w:val="32"/>
        </w:rPr>
      </w:pPr>
      <w:r>
        <w:rPr>
          <w:rFonts w:hint="eastAsia" w:ascii="仿宋_GB2312" w:hAnsi="仿宋_GB2312" w:eastAsia="仿宋_GB2312" w:cs="仿宋_GB2312"/>
          <w:kern w:val="0"/>
          <w:sz w:val="32"/>
          <w:szCs w:val="32"/>
        </w:rPr>
        <w:t>各市（州）贸促会、经济和信息化局，相关企业</w:t>
      </w:r>
      <w:r>
        <w:rPr>
          <w:rFonts w:hint="eastAsia" w:ascii="仿宋_GB2312" w:eastAsia="仿宋_GB2312"/>
          <w:sz w:val="32"/>
          <w:szCs w:val="32"/>
        </w:rPr>
        <w:t>：</w:t>
      </w: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为深入贯彻落实中非合作论坛精神，持续深化</w:t>
      </w:r>
      <w:r>
        <w:rPr>
          <w:rFonts w:hint="eastAsia" w:ascii="仿宋_GB2312" w:hAnsi="仿宋_GB2312" w:eastAsia="仿宋_GB2312" w:cs="仿宋_GB2312"/>
          <w:sz w:val="32"/>
          <w:szCs w:val="32"/>
          <w:lang w:val="zh-CN" w:eastAsia="zh-CN"/>
        </w:rPr>
        <w:t>我</w:t>
      </w:r>
      <w:r>
        <w:rPr>
          <w:rFonts w:hint="eastAsia" w:ascii="仿宋_GB2312" w:hAnsi="仿宋_GB2312" w:eastAsia="仿宋_GB2312" w:cs="仿宋_GB2312"/>
          <w:sz w:val="32"/>
          <w:szCs w:val="32"/>
          <w:lang w:val="zh-CN"/>
        </w:rPr>
        <w:t>国与南非、肯尼亚等非洲国家“新时代全天候中非命运共同体合作关系”，抢抓对非实施零关税政策的重大历史机遇，推动贸易投资合作提质升级，进一步挖掘在基础设施、新能源、农业、绿色经济、机械制造及数字经济等领域的合作潜力，拟于</w:t>
      </w:r>
      <w:r>
        <w:rPr>
          <w:rFonts w:hint="eastAsia" w:ascii="仿宋_GB2312" w:hAnsi="仿宋_GB2312" w:eastAsia="仿宋_GB2312" w:cs="仿宋_GB2312"/>
          <w:sz w:val="32"/>
          <w:szCs w:val="32"/>
          <w:lang w:val="en-US" w:eastAsia="zh-CN"/>
        </w:rPr>
        <w:t>2026年8月30至9月6日</w:t>
      </w:r>
      <w:r>
        <w:rPr>
          <w:rFonts w:hint="eastAsia" w:ascii="仿宋_GB2312" w:hAnsi="仿宋_GB2312" w:eastAsia="仿宋_GB2312" w:cs="仿宋_GB2312"/>
          <w:sz w:val="32"/>
          <w:szCs w:val="32"/>
          <w:lang w:val="zh-CN"/>
        </w:rPr>
        <w:t>组织代表团赴南非举办“</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zh-CN"/>
        </w:rPr>
        <w:t>中国（四川）-</w:t>
      </w:r>
      <w:r>
        <w:rPr>
          <w:rFonts w:hint="eastAsia" w:ascii="仿宋_GB2312" w:hAnsi="仿宋_GB2312" w:eastAsia="仿宋_GB2312" w:cs="仿宋_GB2312"/>
          <w:sz w:val="32"/>
          <w:szCs w:val="32"/>
          <w:lang w:val="zh-CN" w:eastAsia="zh-CN"/>
        </w:rPr>
        <w:t>南非贸易</w:t>
      </w:r>
      <w:r>
        <w:rPr>
          <w:rFonts w:hint="eastAsia" w:ascii="仿宋_GB2312" w:hAnsi="仿宋_GB2312" w:eastAsia="仿宋_GB2312" w:cs="仿宋_GB2312"/>
          <w:sz w:val="32"/>
          <w:szCs w:val="32"/>
          <w:lang w:val="zh-CN"/>
        </w:rPr>
        <w:t>投资对接洽谈会</w:t>
      </w:r>
      <w:r>
        <w:rPr>
          <w:rFonts w:hint="eastAsia" w:ascii="仿宋_GB2312" w:hAnsi="仿宋_GB2312" w:eastAsia="仿宋_GB2312" w:cs="仿宋_GB2312"/>
          <w:sz w:val="32"/>
          <w:szCs w:val="32"/>
          <w:lang w:val="zh-CN" w:eastAsia="zh-CN"/>
        </w:rPr>
        <w:t>暨‘四川制造’推介会”，参加在肯尼亚内罗毕举办的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2026年肯尼亚国际工业展”，</w:t>
      </w:r>
      <w:r>
        <w:rPr>
          <w:rFonts w:hint="eastAsia" w:ascii="仿宋_GB2312" w:hAnsi="Arial Unicode MS" w:eastAsia="仿宋_GB2312" w:cs="仿宋_GB2312"/>
          <w:sz w:val="32"/>
          <w:szCs w:val="32"/>
          <w:lang w:val="en-US" w:eastAsia="zh-CN"/>
        </w:rPr>
        <w:t>鼓励和支持“四川制造”企业和产品开拓多元化市场，</w:t>
      </w:r>
      <w:r>
        <w:rPr>
          <w:rFonts w:hint="eastAsia" w:ascii="仿宋_GB2312" w:hAnsi="仿宋_GB2312" w:eastAsia="仿宋_GB2312" w:cs="仿宋_GB2312"/>
          <w:sz w:val="32"/>
          <w:szCs w:val="32"/>
          <w:lang w:val="zh-CN"/>
        </w:rPr>
        <w:t>培育外贸竞争新优势，促进“一带一路”国际合作，进一步提升“四川制造”品牌形象和拓展国际市场渠道。</w:t>
      </w:r>
    </w:p>
    <w:p>
      <w:pPr>
        <w:keepNext w:val="0"/>
        <w:keepLines w:val="0"/>
        <w:pageBreakBefore w:val="0"/>
        <w:kinsoku/>
        <w:wordWrap/>
        <w:overflowPunct/>
        <w:topLinePunct w:val="0"/>
        <w:autoSpaceDE/>
        <w:autoSpaceDN/>
        <w:bidi w:val="0"/>
        <w:adjustRightInd/>
        <w:spacing w:line="530" w:lineRule="exact"/>
        <w:ind w:right="-57" w:rightChars="-27" w:firstLine="640" w:firstLineChars="200"/>
        <w:textAlignment w:val="auto"/>
        <w:rPr>
          <w:rFonts w:ascii="仿宋_GB2312" w:hAnsi="仿宋_GB2312" w:eastAsia="仿宋_GB2312" w:cs="仿宋_GB2312"/>
          <w:sz w:val="32"/>
          <w:szCs w:val="32"/>
        </w:rPr>
      </w:pPr>
      <w:r>
        <w:rPr>
          <w:rFonts w:hint="eastAsia" w:ascii="仿宋_GB2312" w:hAnsi="Arial Unicode MS" w:eastAsia="仿宋_GB2312" w:cs="仿宋_GB2312"/>
          <w:sz w:val="32"/>
          <w:szCs w:val="32"/>
          <w:lang w:val="zh-CN"/>
        </w:rPr>
        <w:t>请各市（州）贸促会、</w:t>
      </w:r>
      <w:r>
        <w:rPr>
          <w:rFonts w:hint="eastAsia" w:ascii="仿宋_GB2312" w:hAnsi="仿宋_GB2312" w:eastAsia="仿宋_GB2312" w:cs="仿宋_GB2312"/>
          <w:kern w:val="0"/>
          <w:sz w:val="32"/>
          <w:szCs w:val="32"/>
        </w:rPr>
        <w:t>经济和信息化局</w:t>
      </w:r>
      <w:r>
        <w:rPr>
          <w:rFonts w:hint="eastAsia" w:ascii="仿宋_GB2312" w:hAnsi="仿宋_GB2312" w:eastAsia="仿宋_GB2312" w:cs="仿宋_GB2312"/>
          <w:sz w:val="32"/>
          <w:szCs w:val="32"/>
        </w:rPr>
        <w:t>积极动员组织企业参展参会，现将相关事项通知如下。</w:t>
      </w:r>
    </w:p>
    <w:p>
      <w:pPr>
        <w:keepNext w:val="0"/>
        <w:keepLines w:val="0"/>
        <w:pageBreakBefore w:val="0"/>
        <w:kinsoku/>
        <w:wordWrap/>
        <w:overflowPunct/>
        <w:topLinePunct w:val="0"/>
        <w:autoSpaceDE/>
        <w:autoSpaceDN/>
        <w:bidi w:val="0"/>
        <w:adjustRightInd/>
        <w:spacing w:line="560" w:lineRule="exact"/>
        <w:ind w:right="-57" w:rightChars="-27" w:firstLine="640" w:firstLineChars="200"/>
        <w:textAlignment w:val="auto"/>
        <w:rPr>
          <w:rFonts w:hint="eastAsia" w:ascii="黑体" w:hAnsi="黑体" w:eastAsia="黑体" w:cs="黑体"/>
          <w:b/>
          <w:bCs/>
          <w:sz w:val="32"/>
          <w:szCs w:val="32"/>
        </w:rPr>
      </w:pPr>
      <w:r>
        <w:rPr>
          <w:rFonts w:hint="eastAsia" w:ascii="黑体" w:hAnsi="黑体" w:eastAsia="黑体" w:cs="黑体"/>
          <w:kern w:val="0"/>
          <w:sz w:val="32"/>
          <w:szCs w:val="32"/>
        </w:rPr>
        <w:t>一、</w:t>
      </w:r>
      <w:r>
        <w:rPr>
          <w:rFonts w:hint="eastAsia" w:ascii="黑体" w:hAnsi="黑体" w:eastAsia="黑体" w:cs="黑体"/>
          <w:sz w:val="32"/>
          <w:szCs w:val="32"/>
        </w:rPr>
        <w:t>时间与行程（暂定）</w:t>
      </w:r>
    </w:p>
    <w:p>
      <w:pPr>
        <w:keepNext w:val="0"/>
        <w:keepLines w:val="0"/>
        <w:pageBreakBefore w:val="0"/>
        <w:kinsoku/>
        <w:wordWrap/>
        <w:overflowPunct/>
        <w:topLinePunct w:val="0"/>
        <w:autoSpaceDE/>
        <w:autoSpaceDN/>
        <w:bidi w:val="0"/>
        <w:adjustRightInd/>
        <w:spacing w:line="560" w:lineRule="exact"/>
        <w:ind w:right="-57" w:rightChars="-27"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（一）出访时间：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9月6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，全程</w:t>
      </w:r>
      <w:r>
        <w:rPr>
          <w:rFonts w:hint="eastAsia" w:ascii="仿宋_GB2312" w:hAnsi="仿宋_GB2312" w:eastAsia="仿宋_GB2312" w:cs="仿宋_GB2312"/>
          <w:sz w:val="32"/>
          <w:szCs w:val="32"/>
          <w:lang w:val="en-US" w:eastAsia="zh-CN"/>
        </w:rPr>
        <w:t>8天。</w:t>
      </w:r>
    </w:p>
    <w:p>
      <w:pPr>
        <w:keepNext w:val="0"/>
        <w:keepLines w:val="0"/>
        <w:pageBreakBefore w:val="0"/>
        <w:kinsoku/>
        <w:wordWrap/>
        <w:overflowPunct/>
        <w:topLinePunct w:val="0"/>
        <w:autoSpaceDE/>
        <w:autoSpaceDN/>
        <w:bidi w:val="0"/>
        <w:adjustRightInd/>
        <w:spacing w:line="560" w:lineRule="exact"/>
        <w:ind w:right="-57" w:rightChars="-27"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（二）出访行程</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成都-</w:t>
      </w:r>
      <w:r>
        <w:rPr>
          <w:rFonts w:hint="eastAsia" w:ascii="仿宋_GB2312" w:hAnsi="仿宋_GB2312" w:eastAsia="仿宋_GB2312" w:cs="仿宋_GB2312"/>
          <w:sz w:val="32"/>
          <w:szCs w:val="32"/>
          <w:lang w:eastAsia="zh-CN"/>
        </w:rPr>
        <w:t>南非（约翰内斯堡）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肯尼亚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内罗毕</w:t>
      </w:r>
      <w:r>
        <w:rPr>
          <w:rFonts w:hint="eastAsia" w:ascii="仿宋_GB2312" w:hAnsi="仿宋_GB2312" w:eastAsia="仿宋_GB2312" w:cs="仿宋_GB2312"/>
          <w:sz w:val="32"/>
          <w:szCs w:val="32"/>
        </w:rPr>
        <w:t>）-成都。</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sz w:val="32"/>
          <w:szCs w:val="32"/>
          <w:lang w:eastAsia="zh-CN"/>
        </w:rPr>
      </w:pPr>
      <w:r>
        <w:rPr>
          <w:rFonts w:hint="eastAsia" w:ascii="仿宋_GB2312" w:hAnsi="楷体_GB2312" w:eastAsia="仿宋_GB2312" w:cs="楷体_GB2312"/>
          <w:bCs/>
          <w:sz w:val="32"/>
          <w:szCs w:val="32"/>
          <w:lang w:val="en-US" w:eastAsia="zh-CN"/>
        </w:rPr>
        <w:t xml:space="preserve">   </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）举办“</w:t>
      </w:r>
      <w:r>
        <w:rPr>
          <w:rFonts w:hint="eastAsia" w:ascii="楷体_GB2312" w:hAnsi="楷体_GB2312" w:eastAsia="楷体_GB2312" w:cs="楷体_GB2312"/>
          <w:b/>
          <w:bCs/>
          <w:sz w:val="32"/>
          <w:szCs w:val="32"/>
          <w:lang w:val="en-US" w:eastAsia="zh-CN"/>
        </w:rPr>
        <w:t>2026</w:t>
      </w:r>
      <w:r>
        <w:rPr>
          <w:rFonts w:hint="eastAsia" w:ascii="楷体_GB2312" w:hAnsi="楷体_GB2312" w:eastAsia="楷体_GB2312" w:cs="楷体_GB2312"/>
          <w:b/>
          <w:bCs/>
          <w:sz w:val="32"/>
          <w:szCs w:val="32"/>
        </w:rPr>
        <w:t>中国（四川）-</w:t>
      </w:r>
      <w:r>
        <w:rPr>
          <w:rFonts w:hint="eastAsia" w:ascii="楷体_GB2312" w:hAnsi="楷体_GB2312" w:eastAsia="楷体_GB2312" w:cs="楷体_GB2312"/>
          <w:b/>
          <w:bCs/>
          <w:sz w:val="32"/>
          <w:szCs w:val="32"/>
          <w:lang w:eastAsia="zh-CN"/>
        </w:rPr>
        <w:t>南非贸易</w:t>
      </w:r>
      <w:r>
        <w:rPr>
          <w:rFonts w:hint="eastAsia" w:ascii="楷体_GB2312" w:hAnsi="楷体_GB2312" w:eastAsia="楷体_GB2312" w:cs="楷体_GB2312"/>
          <w:b/>
          <w:bCs/>
          <w:sz w:val="32"/>
          <w:szCs w:val="32"/>
        </w:rPr>
        <w:t>投资对接洽谈会</w:t>
      </w:r>
      <w:r>
        <w:rPr>
          <w:rFonts w:hint="eastAsia" w:ascii="楷体_GB2312" w:hAnsi="楷体_GB2312" w:eastAsia="楷体_GB2312" w:cs="楷体_GB2312"/>
          <w:b/>
          <w:bCs/>
          <w:sz w:val="32"/>
          <w:szCs w:val="32"/>
          <w:lang w:eastAsia="zh-CN"/>
        </w:rPr>
        <w:t>暨‘四川制造’推介会”</w:t>
      </w:r>
    </w:p>
    <w:p>
      <w:pPr>
        <w:pStyle w:val="3"/>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pStyle w:val="3"/>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2.地点：</w:t>
      </w:r>
      <w:r>
        <w:rPr>
          <w:rFonts w:hint="eastAsia" w:ascii="仿宋_GB2312" w:hAnsi="仿宋_GB2312" w:eastAsia="仿宋_GB2312" w:cs="仿宋_GB2312"/>
          <w:b w:val="0"/>
          <w:bCs w:val="0"/>
          <w:sz w:val="32"/>
          <w:szCs w:val="32"/>
          <w:lang w:val="en-US" w:eastAsia="zh-CN"/>
        </w:rPr>
        <w:t>南非约翰内斯堡</w:t>
      </w:r>
    </w:p>
    <w:p>
      <w:pPr>
        <w:pStyle w:val="3"/>
        <w:keepNext w:val="0"/>
        <w:keepLines w:val="0"/>
        <w:pageBreakBefore w:val="0"/>
        <w:kinsoku/>
        <w:wordWrap/>
        <w:overflowPunct/>
        <w:topLinePunct w:val="0"/>
        <w:autoSpaceDE/>
        <w:autoSpaceDN/>
        <w:bidi w:val="0"/>
        <w:adjustRightInd/>
        <w:spacing w:line="560" w:lineRule="exact"/>
        <w:ind w:firstLine="640"/>
        <w:textAlignment w:val="auto"/>
      </w:pPr>
      <w:r>
        <w:rPr>
          <w:rFonts w:hint="eastAsia" w:ascii="仿宋_GB2312" w:hAnsi="仿宋_GB2312" w:eastAsia="仿宋_GB2312" w:cs="仿宋_GB2312"/>
          <w:sz w:val="32"/>
          <w:szCs w:val="32"/>
        </w:rPr>
        <w:t>3.内容：</w:t>
      </w:r>
      <w:r>
        <w:rPr>
          <w:rFonts w:hint="eastAsia" w:ascii="仿宋_GB2312" w:hAnsi="仿宋_GB2312" w:eastAsia="仿宋_GB2312" w:cs="仿宋_GB2312"/>
          <w:sz w:val="32"/>
          <w:szCs w:val="32"/>
          <w:lang w:eastAsia="zh-CN"/>
        </w:rPr>
        <w:t>展商推介产品，并</w:t>
      </w:r>
      <w:r>
        <w:rPr>
          <w:rFonts w:hint="eastAsia" w:ascii="仿宋_GB2312" w:hAnsi="仿宋_GB2312" w:eastAsia="仿宋_GB2312" w:cs="仿宋_GB2312"/>
          <w:sz w:val="32"/>
          <w:szCs w:val="32"/>
        </w:rPr>
        <w:t>与当地行业商（协）会、相关企业或机构开展贸易投资促进对接洽谈。</w:t>
      </w:r>
    </w:p>
    <w:p>
      <w:pPr>
        <w:pStyle w:val="3"/>
        <w:keepNext w:val="0"/>
        <w:keepLines w:val="0"/>
        <w:pageBreakBefore w:val="0"/>
        <w:kinsoku/>
        <w:wordWrap/>
        <w:overflowPunct/>
        <w:topLinePunct w:val="0"/>
        <w:autoSpaceDE/>
        <w:autoSpaceDN/>
        <w:bidi w:val="0"/>
        <w:adjustRightInd/>
        <w:spacing w:line="560"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参加</w:t>
      </w:r>
      <w:r>
        <w:rPr>
          <w:rFonts w:hint="eastAsia" w:ascii="楷体_GB2312" w:hAnsi="楷体_GB2312" w:eastAsia="楷体_GB2312" w:cs="楷体_GB2312"/>
          <w:b/>
          <w:bCs/>
          <w:sz w:val="32"/>
          <w:szCs w:val="32"/>
          <w:lang w:val="en-US" w:eastAsia="zh-CN"/>
        </w:rPr>
        <w:t>“2026年肯尼亚国际工业展”</w:t>
      </w:r>
    </w:p>
    <w:p>
      <w:pPr>
        <w:pStyle w:val="3"/>
        <w:keepNext w:val="0"/>
        <w:keepLines w:val="0"/>
        <w:pageBreakBefore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2.地点：</w:t>
      </w:r>
      <w:r>
        <w:rPr>
          <w:rFonts w:hint="eastAsia" w:ascii="仿宋_GB2312" w:hAnsi="仿宋_GB2312" w:eastAsia="仿宋_GB2312" w:cs="仿宋_GB2312"/>
          <w:b w:val="0"/>
          <w:bCs w:val="0"/>
          <w:sz w:val="32"/>
          <w:szCs w:val="32"/>
          <w:lang w:val="en-US" w:eastAsia="zh-CN"/>
        </w:rPr>
        <w:t>肯尼亚内罗毕沙立会展中心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该展会始办于2018年，已连续成功举办了八届。展会共吸引1750家企业参展，累计接待到会专业采购商达40000余名，展出面积累计达39500多平方米。已成为国内企业开拓肯尼亚和东非市场及中非双向投资贸易交流的重要途径和平台。2026年第九届肯尼亚国际工业展预设展位300个，展会面积6000平方米。除传统展会所具备的产品展示、商务洽谈功能外,展会还将采用“前展后仓”新模式,配有肯尼亚当地常年展厅及海外仓,为参展企业提供常年展示展销、海外仓储等服务。</w:t>
      </w:r>
    </w:p>
    <w:p>
      <w:pPr>
        <w:pStyle w:val="3"/>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调研考察</w:t>
      </w:r>
    </w:p>
    <w:p>
      <w:pPr>
        <w:pStyle w:val="3"/>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ascii="仿宋_GB2312" w:hAnsi="楷体_GB2312" w:eastAsia="仿宋_GB2312" w:cs="楷体_GB2312"/>
          <w:bCs/>
          <w:sz w:val="32"/>
          <w:szCs w:val="32"/>
        </w:rPr>
      </w:pPr>
      <w:r>
        <w:rPr>
          <w:rFonts w:hint="eastAsia" w:ascii="仿宋_GB2312" w:hAnsi="楷体_GB2312" w:eastAsia="仿宋_GB2312" w:cs="楷体_GB2312"/>
          <w:bCs/>
          <w:sz w:val="32"/>
          <w:szCs w:val="32"/>
        </w:rPr>
        <w:t>调研考察相关企业、机构，并开展座谈。</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hint="eastAsia" w:ascii="黑体" w:hAnsi="黑体" w:eastAsia="黑体" w:cs="黑体"/>
          <w:sz w:val="32"/>
          <w:szCs w:val="32"/>
        </w:rPr>
      </w:pPr>
      <w:r>
        <w:rPr>
          <w:rFonts w:hint="eastAsia" w:ascii="黑体" w:hAnsi="黑体" w:eastAsia="黑体" w:cs="黑体"/>
          <w:sz w:val="32"/>
          <w:szCs w:val="32"/>
        </w:rPr>
        <w:t>三、出访费用和补贴政策</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（一）出访费用</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1.展位费：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35800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/个（9平方米）</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autoSpaceDE/>
        <w:autoSpaceDN/>
        <w:bidi w:val="0"/>
        <w:adjustRightIn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2.人员费：另行通知。</w:t>
      </w:r>
    </w:p>
    <w:p>
      <w:pPr>
        <w:pStyle w:val="2"/>
        <w:keepNext w:val="0"/>
        <w:keepLines w:val="0"/>
        <w:pageBreakBefore w:val="0"/>
        <w:kinsoku/>
        <w:wordWrap/>
        <w:overflowPunct/>
        <w:topLinePunct w:val="0"/>
        <w:autoSpaceDE/>
        <w:autoSpaceDN/>
        <w:bidi w:val="0"/>
        <w:adjustRightInd/>
        <w:spacing w:line="56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（二）补贴政策</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lang w:val="en-US" w:eastAsia="zh-CN"/>
        </w:rPr>
        <w:t>2026年度</w:t>
      </w:r>
      <w:r>
        <w:rPr>
          <w:rFonts w:hint="eastAsia" w:ascii="仿宋_GB2312" w:hAnsi="仿宋_GB2312" w:eastAsia="仿宋_GB2312" w:cs="仿宋_GB2312"/>
          <w:sz w:val="32"/>
          <w:szCs w:val="32"/>
        </w:rPr>
        <w:t>“川行天下”活动政策给予参与本次参展企业展位费、人员费用补贴，费用先交后补。</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2.展品运输及报关费用：参展展品由我会统一运输和报关，每家参展企业展品不超过1M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0KG，费用由我会承担；若参展展品超过1M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/家或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0KG/家，超出部份所产生的相关费用由参展企业自行承担。</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3.本团组由四川省国际展览中心具体承办，请将相关费用汇入以下指定账户：</w:t>
      </w:r>
    </w:p>
    <w:p>
      <w:pPr>
        <w:keepNext w:val="0"/>
        <w:keepLines w:val="0"/>
        <w:pageBreakBefore w:val="0"/>
        <w:widowControl/>
        <w:kinsoku/>
        <w:wordWrap/>
        <w:overflowPunct/>
        <w:topLinePunct w:val="0"/>
        <w:autoSpaceDE/>
        <w:autoSpaceDN/>
        <w:bidi w:val="0"/>
        <w:adjustRightInd/>
        <w:spacing w:line="560" w:lineRule="exact"/>
        <w:ind w:left="958" w:leftChars="304" w:right="-57" w:rightChars="-27" w:hanging="320" w:hanging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户  名：四川省国际展览中心</w:t>
      </w:r>
    </w:p>
    <w:p>
      <w:pPr>
        <w:keepNext w:val="0"/>
        <w:keepLines w:val="0"/>
        <w:pageBreakBefore w:val="0"/>
        <w:widowControl/>
        <w:kinsoku/>
        <w:wordWrap/>
        <w:overflowPunct/>
        <w:topLinePunct w:val="0"/>
        <w:autoSpaceDE/>
        <w:autoSpaceDN/>
        <w:bidi w:val="0"/>
        <w:adjustRightInd/>
        <w:spacing w:line="560" w:lineRule="exact"/>
        <w:ind w:left="958" w:leftChars="304" w:right="-57" w:rightChars="-27"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号：1253 4066 5306</w:t>
      </w:r>
    </w:p>
    <w:p>
      <w:pPr>
        <w:keepNext w:val="0"/>
        <w:keepLines w:val="0"/>
        <w:pageBreakBefore w:val="0"/>
        <w:widowControl/>
        <w:kinsoku/>
        <w:wordWrap/>
        <w:overflowPunct/>
        <w:topLinePunct w:val="0"/>
        <w:autoSpaceDE/>
        <w:autoSpaceDN/>
        <w:bidi w:val="0"/>
        <w:adjustRightInd/>
        <w:spacing w:line="560" w:lineRule="exact"/>
        <w:ind w:left="958" w:leftChars="304" w:right="-57" w:rightChars="-27"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开户行：中国银行成都沙湾支行</w:t>
      </w:r>
    </w:p>
    <w:p>
      <w:pPr>
        <w:keepNext w:val="0"/>
        <w:keepLines w:val="0"/>
        <w:pageBreakBefore w:val="0"/>
        <w:widowControl/>
        <w:kinsoku/>
        <w:wordWrap/>
        <w:overflowPunct/>
        <w:topLinePunct w:val="0"/>
        <w:autoSpaceDE/>
        <w:autoSpaceDN/>
        <w:bidi w:val="0"/>
        <w:adjustRightInd/>
        <w:spacing w:line="560" w:lineRule="exact"/>
        <w:ind w:left="958" w:leftChars="304" w:right="-57" w:rightChars="-27" w:hanging="320" w:hangingChars="100"/>
        <w:textAlignment w:val="auto"/>
        <w:rPr>
          <w:rFonts w:ascii="永中黑体" w:hAnsi="永中黑体" w:eastAsia="永中黑体" w:cs="永中黑体"/>
          <w:sz w:val="32"/>
          <w:szCs w:val="32"/>
        </w:rPr>
      </w:pPr>
      <w:r>
        <w:rPr>
          <w:rFonts w:hint="eastAsia" w:ascii="永中黑体" w:hAnsi="永中黑体" w:eastAsia="永中黑体" w:cs="永中黑体"/>
          <w:sz w:val="32"/>
          <w:szCs w:val="32"/>
        </w:rPr>
        <w:t>四、注意事项</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（一）严禁假冒伪劣及侵犯知识产权的产品随团参展。</w:t>
      </w:r>
    </w:p>
    <w:p>
      <w:pPr>
        <w:keepNext w:val="0"/>
        <w:keepLines w:val="0"/>
        <w:pageBreakBefore w:val="0"/>
        <w:kinsoku/>
        <w:wordWrap/>
        <w:overflowPunct/>
        <w:topLinePunct w:val="0"/>
        <w:autoSpaceDE/>
        <w:autoSpaceDN/>
        <w:bidi w:val="0"/>
        <w:adjustRightInd/>
        <w:spacing w:line="560" w:lineRule="exact"/>
        <w:ind w:right="-57" w:rightChars="-27"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（二）随团出访人员请提前办理好个人护照，护照有效期不少于6个月，报名确认后非紧急情况原则上不更换出访人员。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57" w:rightChars="-27" w:firstLine="645"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（三）有意愿参展参会企业于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日前将参展参会合同填妥，加盖公章后以邮件或传真的形式传至省贸促会贸易投资促进部。收到参展确认通知后3日内将展位费汇至指定账户。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特此通知。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57" w:rightChars="-27" w:firstLine="645"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2026年肯尼亚国际工业展参展合同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57" w:rightChars="-27" w:firstLine="1622" w:firstLineChars="507"/>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2.肯尼亚市场及展会介绍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3.南非市场概况</w:t>
      </w:r>
    </w:p>
    <w:p>
      <w:pPr>
        <w:pStyle w:val="2"/>
        <w:rPr>
          <w:rFonts w:hint="eastAsia" w:ascii="仿宋_GB2312" w:hAnsi="仿宋_GB2312" w:eastAsia="仿宋_GB2312" w:cs="仿宋_GB2312"/>
          <w:b w:val="0"/>
          <w:bCs w:val="0"/>
          <w:sz w:val="32"/>
          <w:szCs w:val="32"/>
          <w:lang w:val="en-US" w:eastAsia="zh-CN"/>
        </w:rPr>
      </w:pPr>
    </w:p>
    <w:p>
      <w:pPr>
        <w:pStyle w:val="2"/>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val="0"/>
        <w:tabs>
          <w:tab w:val="left" w:pos="8504"/>
        </w:tabs>
        <w:kinsoku/>
        <w:wordWrap/>
        <w:overflowPunct/>
        <w:topLinePunct w:val="0"/>
        <w:autoSpaceDE/>
        <w:autoSpaceDN/>
        <w:bidi w:val="0"/>
        <w:adjustRightInd/>
        <w:snapToGrid/>
        <w:spacing w:line="560" w:lineRule="exact"/>
        <w:ind w:right="-1"/>
        <w:jc w:val="right"/>
        <w:textAlignment w:val="auto"/>
        <w:rPr>
          <w:rFonts w:hint="eastAsia" w:ascii="仿宋_GB2312" w:eastAsia="仿宋_GB2312"/>
          <w:bCs/>
          <w:color w:val="000000"/>
          <w:sz w:val="32"/>
          <w:szCs w:val="32"/>
          <w:lang w:val="en-US" w:eastAsia="zh-CN"/>
        </w:rPr>
      </w:pPr>
      <w:r>
        <w:rPr>
          <w:rFonts w:hint="eastAsia" w:ascii="仿宋_GB2312" w:eastAsia="仿宋_GB2312"/>
          <w:bCs/>
          <w:color w:val="000000"/>
          <w:sz w:val="32"/>
          <w:szCs w:val="32"/>
          <w:lang w:val="en-US"/>
        </w:rPr>
        <w:t>四川省</w:t>
      </w:r>
      <w:r>
        <w:rPr>
          <w:rFonts w:hint="eastAsia" w:ascii="仿宋_GB2312"/>
          <w:bCs/>
          <w:color w:val="000000"/>
          <w:sz w:val="32"/>
          <w:szCs w:val="32"/>
          <w:lang w:val="en-US" w:eastAsia="zh-CN"/>
        </w:rPr>
        <w:t xml:space="preserve">贸促会  </w:t>
      </w:r>
      <w:r>
        <w:rPr>
          <w:rFonts w:hint="eastAsia" w:ascii="仿宋_GB2312" w:eastAsia="仿宋_GB2312"/>
          <w:bCs/>
          <w:color w:val="000000"/>
          <w:sz w:val="32"/>
          <w:szCs w:val="32"/>
          <w:lang w:val="en-US"/>
        </w:rPr>
        <w:t xml:space="preserve"> </w:t>
      </w:r>
      <w:r>
        <w:rPr>
          <w:rFonts w:hint="eastAsia" w:ascii="仿宋_GB2312"/>
          <w:bCs/>
          <w:color w:val="000000"/>
          <w:sz w:val="32"/>
          <w:szCs w:val="32"/>
          <w:lang w:val="en-US" w:eastAsia="zh-CN"/>
        </w:rPr>
        <w:t xml:space="preserve">   四川省经济和信息化厅</w:t>
      </w:r>
    </w:p>
    <w:p>
      <w:pPr>
        <w:pStyle w:val="2"/>
        <w:keepNext w:val="0"/>
        <w:keepLines w:val="0"/>
        <w:pageBreakBefore w:val="0"/>
        <w:widowControl w:val="0"/>
        <w:tabs>
          <w:tab w:val="left" w:pos="8504"/>
        </w:tabs>
        <w:kinsoku/>
        <w:wordWrap/>
        <w:overflowPunct/>
        <w:topLinePunct w:val="0"/>
        <w:autoSpaceDE/>
        <w:autoSpaceDN/>
        <w:bidi w:val="0"/>
        <w:adjustRightInd/>
        <w:snapToGrid/>
        <w:spacing w:line="560" w:lineRule="exact"/>
        <w:ind w:right="639" w:firstLine="960" w:firstLineChars="300"/>
        <w:jc w:val="right"/>
        <w:textAlignment w:val="auto"/>
        <w:rPr>
          <w:rFonts w:hint="eastAsia" w:ascii="仿宋_GB2312" w:eastAsia="仿宋_GB2312"/>
          <w:bCs/>
          <w:color w:val="000000"/>
          <w:sz w:val="32"/>
          <w:szCs w:val="32"/>
        </w:rPr>
      </w:pPr>
      <w:r>
        <w:rPr>
          <w:rFonts w:ascii="仿宋_GB2312" w:eastAsia="仿宋_GB2312"/>
          <w:bCs/>
          <w:color w:val="000000"/>
          <w:sz w:val="32"/>
          <w:szCs w:val="32"/>
        </w:rPr>
        <w:t>202</w:t>
      </w:r>
      <w:r>
        <w:rPr>
          <w:rFonts w:hint="eastAsia" w:ascii="仿宋_GB2312"/>
          <w:bCs/>
          <w:color w:val="000000"/>
          <w:sz w:val="32"/>
          <w:szCs w:val="32"/>
          <w:lang w:val="en-US" w:eastAsia="zh-CN"/>
        </w:rPr>
        <w:t>6</w:t>
      </w:r>
      <w:r>
        <w:rPr>
          <w:rFonts w:ascii="仿宋_GB2312" w:eastAsia="仿宋_GB2312"/>
          <w:bCs/>
          <w:color w:val="000000"/>
          <w:sz w:val="32"/>
          <w:szCs w:val="32"/>
        </w:rPr>
        <w:t>年</w:t>
      </w:r>
      <w:r>
        <w:rPr>
          <w:rFonts w:hint="eastAsia" w:ascii="仿宋_GB2312"/>
          <w:bCs/>
          <w:color w:val="000000"/>
          <w:sz w:val="32"/>
          <w:szCs w:val="32"/>
          <w:lang w:val="en-US" w:eastAsia="zh-CN"/>
        </w:rPr>
        <w:t>5</w:t>
      </w:r>
      <w:r>
        <w:rPr>
          <w:rFonts w:ascii="仿宋_GB2312" w:eastAsia="仿宋_GB2312"/>
          <w:bCs/>
          <w:color w:val="000000"/>
          <w:sz w:val="32"/>
          <w:szCs w:val="32"/>
        </w:rPr>
        <w:t>月</w:t>
      </w:r>
      <w:r>
        <w:rPr>
          <w:rFonts w:hint="eastAsia" w:ascii="仿宋_GB2312"/>
          <w:bCs/>
          <w:color w:val="000000"/>
          <w:sz w:val="32"/>
          <w:szCs w:val="32"/>
          <w:lang w:val="en-US" w:eastAsia="zh-CN"/>
        </w:rPr>
        <w:t>15</w:t>
      </w:r>
      <w:r>
        <w:rPr>
          <w:rFonts w:ascii="仿宋_GB2312" w:eastAsia="仿宋_GB2312"/>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（联系人：省贸促会唐友均，电话：</w:t>
      </w:r>
      <w:r>
        <w:rPr>
          <w:rFonts w:hint="eastAsia" w:ascii="仿宋_GB2312" w:hAnsi="仿宋_GB2312" w:eastAsia="仿宋_GB2312" w:cs="仿宋_GB2312"/>
          <w:sz w:val="32"/>
          <w:szCs w:val="32"/>
          <w:shd w:val="clear" w:color="auto" w:fill="FFFFFF"/>
          <w:lang w:val="en-US" w:eastAsia="zh-CN"/>
        </w:rPr>
        <w:t>19828930681</w:t>
      </w:r>
      <w:r>
        <w:rPr>
          <w:rFonts w:hint="eastAsia" w:ascii="仿宋_GB2312" w:hAnsi="仿宋_GB2312" w:eastAsia="仿宋_GB2312" w:cs="仿宋_GB2312"/>
          <w:sz w:val="32"/>
          <w:szCs w:val="32"/>
          <w:shd w:val="clear" w:color="auto" w:fill="FFFFFF"/>
        </w:rPr>
        <w:t>；经济和信息化厅</w:t>
      </w:r>
      <w:r>
        <w:rPr>
          <w:rFonts w:hint="eastAsia" w:ascii="仿宋_GB2312" w:hAnsi="仿宋_GB2312" w:eastAsia="仿宋_GB2312" w:cs="仿宋_GB2312"/>
          <w:sz w:val="32"/>
          <w:szCs w:val="32"/>
          <w:shd w:val="clear" w:color="auto" w:fill="FFFFFF"/>
          <w:lang w:eastAsia="zh-CN"/>
        </w:rPr>
        <w:t>赵灿</w:t>
      </w:r>
      <w:r>
        <w:rPr>
          <w:rFonts w:hint="eastAsia" w:ascii="仿宋_GB2312" w:hAnsi="仿宋_GB2312" w:eastAsia="仿宋_GB2312" w:cs="仿宋_GB2312"/>
          <w:sz w:val="32"/>
          <w:szCs w:val="32"/>
          <w:shd w:val="clear" w:color="auto" w:fill="FFFFFF"/>
        </w:rPr>
        <w:t>，电话：19102800328。）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方正小标宋简体"/>
          <w:sz w:val="32"/>
          <w:szCs w:val="32"/>
          <w:lang w:val="en-US" w:eastAsia="zh-CN"/>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val="0"/>
          <w:sz w:val="36"/>
          <w:szCs w:val="36"/>
          <w:lang w:val="en-US" w:eastAsia="zh-CN"/>
        </w:rPr>
        <w:t>2026年肯尼亚国际工业展参展合同</w:t>
      </w:r>
    </w:p>
    <w:p>
      <w:pPr>
        <w:pStyle w:val="2"/>
      </w:pP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9"/>
        <w:gridCol w:w="864"/>
        <w:gridCol w:w="415"/>
        <w:gridCol w:w="489"/>
        <w:gridCol w:w="797"/>
        <w:gridCol w:w="471"/>
        <w:gridCol w:w="101"/>
        <w:gridCol w:w="723"/>
        <w:gridCol w:w="690"/>
        <w:gridCol w:w="602"/>
        <w:gridCol w:w="1267"/>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06"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中文</w:t>
            </w:r>
          </w:p>
        </w:tc>
        <w:tc>
          <w:tcPr>
            <w:tcW w:w="3592" w:type="pct"/>
            <w:gridSpan w:val="9"/>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06"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英文</w:t>
            </w:r>
          </w:p>
        </w:tc>
        <w:tc>
          <w:tcPr>
            <w:tcW w:w="3592" w:type="pct"/>
            <w:gridSpan w:val="9"/>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2131" w:type="pct"/>
            <w:gridSpan w:val="7"/>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13"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454"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706"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10"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713" w:type="pct"/>
            <w:gridSpan w:val="3"/>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13"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1454"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700" w:type="pct"/>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展位与出访人员</w:t>
            </w:r>
          </w:p>
        </w:tc>
        <w:tc>
          <w:tcPr>
            <w:tcW w:w="4299" w:type="pct"/>
            <w:gridSpan w:val="11"/>
          </w:tcPr>
          <w:p>
            <w:pPr>
              <w:pStyle w:val="2"/>
              <w:keepNext w:val="0"/>
              <w:keepLines w:val="0"/>
              <w:pageBreakBefore w:val="0"/>
              <w:widowControl w:val="0"/>
              <w:tabs>
                <w:tab w:val="left" w:pos="8504"/>
              </w:tabs>
              <w:kinsoku/>
              <w:wordWrap/>
              <w:overflowPunct/>
              <w:topLinePunct w:val="0"/>
              <w:autoSpaceDE/>
              <w:autoSpaceDN/>
              <w:bidi w:val="0"/>
              <w:adjustRightInd/>
              <w:snapToGrid/>
              <w:spacing w:line="440" w:lineRule="exact"/>
              <w:ind w:right="-1"/>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参展展位申请：标准展位（</w:t>
            </w:r>
            <w:r>
              <w:rPr>
                <w:rFonts w:hint="eastAsia" w:ascii="仿宋_GB2312" w:hAnsi="仿宋_GB2312" w:eastAsia="仿宋_GB2312" w:cs="仿宋_GB2312"/>
                <w:sz w:val="24"/>
                <w:szCs w:val="24"/>
                <w:lang w:val="en-US"/>
              </w:rPr>
              <w:t>9</w:t>
            </w:r>
            <w:r>
              <w:rPr>
                <w:rFonts w:ascii="仿宋_GB2312" w:eastAsia="仿宋_GB2312"/>
                <w:bCs/>
                <w:sz w:val="32"/>
                <w:szCs w:val="32"/>
              </w:rPr>
              <w:t>m</w:t>
            </w:r>
            <w:r>
              <w:rPr>
                <w:rFonts w:ascii="仿宋_GB2312" w:eastAsia="仿宋_GB2312"/>
                <w:bCs/>
                <w:sz w:val="32"/>
                <w:szCs w:val="32"/>
                <w:vertAlign w:val="superscript"/>
              </w:rPr>
              <w:t>2</w:t>
            </w:r>
            <w:r>
              <w:rPr>
                <w:rFonts w:hint="eastAsia" w:ascii="仿宋_GB2312" w:hAnsi="仿宋_GB2312" w:eastAsia="仿宋_GB2312" w:cs="仿宋_GB2312"/>
                <w:sz w:val="24"/>
                <w:szCs w:val="24"/>
              </w:rPr>
              <w:t>/个，￥</w:t>
            </w:r>
            <w:r>
              <w:rPr>
                <w:rFonts w:hint="eastAsia" w:ascii="仿宋_GB2312" w:hAnsi="仿宋_GB2312" w:eastAsia="仿宋_GB2312" w:cs="仿宋_GB2312"/>
                <w:sz w:val="24"/>
                <w:szCs w:val="24"/>
                <w:lang w:val="en-US" w:eastAsia="zh-CN"/>
              </w:rPr>
              <w:t>35800</w:t>
            </w:r>
            <w:r>
              <w:rPr>
                <w:rFonts w:hint="eastAsia" w:ascii="仿宋_GB2312" w:hAnsi="仿宋_GB2312" w:eastAsia="仿宋_GB2312" w:cs="仿宋_GB2312"/>
                <w:sz w:val="24"/>
                <w:szCs w:val="24"/>
                <w:lang w:val="en-US"/>
              </w:rPr>
              <w:t>元/个</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trPr>
        <w:tc>
          <w:tcPr>
            <w:tcW w:w="700" w:type="pct"/>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4299" w:type="pct"/>
            <w:gridSpan w:val="11"/>
          </w:tcPr>
          <w:p>
            <w:pPr>
              <w:pStyle w:val="2"/>
              <w:keepNext w:val="0"/>
              <w:keepLines w:val="0"/>
              <w:pageBreakBefore w:val="0"/>
              <w:widowControl w:val="0"/>
              <w:tabs>
                <w:tab w:val="left" w:pos="8504"/>
              </w:tabs>
              <w:kinsoku/>
              <w:wordWrap/>
              <w:overflowPunct/>
              <w:topLinePunct w:val="0"/>
              <w:autoSpaceDE/>
              <w:autoSpaceDN/>
              <w:bidi w:val="0"/>
              <w:adjustRightInd/>
              <w:snapToGrid/>
              <w:spacing w:line="440" w:lineRule="exact"/>
              <w:ind w:right="-1"/>
              <w:textAlignment w:val="auto"/>
              <w:rPr>
                <w:rFonts w:ascii="仿宋_GB2312" w:hAnsi="仿宋_GB2312" w:eastAsia="仿宋_GB2312" w:cs="仿宋_GB2312"/>
                <w:sz w:val="24"/>
                <w:szCs w:val="24"/>
                <w:u w:val="single"/>
                <w:lang w:val="en-US"/>
              </w:rPr>
            </w:pPr>
            <w:r>
              <w:rPr>
                <w:rFonts w:hint="eastAsia" w:ascii="仿宋_GB2312" w:hAnsi="仿宋_GB2312" w:eastAsia="仿宋_GB2312" w:cs="仿宋_GB2312"/>
                <w:sz w:val="24"/>
                <w:szCs w:val="24"/>
                <w:lang w:val="en-US"/>
              </w:rPr>
              <w:t>出访人员（￥   元/人）：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参展商品</w:t>
            </w:r>
          </w:p>
        </w:tc>
        <w:tc>
          <w:tcPr>
            <w:tcW w:w="4299" w:type="pct"/>
            <w:gridSpan w:val="11"/>
          </w:tcPr>
          <w:p>
            <w:pPr>
              <w:keepNext w:val="0"/>
              <w:keepLines w:val="0"/>
              <w:pageBreakBefore w:val="0"/>
              <w:widowControl w:val="0"/>
              <w:kinsoku/>
              <w:wordWrap/>
              <w:overflowPunct/>
              <w:topLinePunct w:val="0"/>
              <w:autoSpaceDE/>
              <w:autoSpaceDN/>
              <w:bidi w:val="0"/>
              <w:adjustRightInd/>
              <w:snapToGrid/>
              <w:spacing w:line="440" w:lineRule="exact"/>
              <w:ind w:firstLine="4080" w:firstLineChars="1700"/>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洽谈意向</w:t>
            </w:r>
          </w:p>
        </w:tc>
        <w:tc>
          <w:tcPr>
            <w:tcW w:w="2131" w:type="pct"/>
            <w:gridSpan w:val="7"/>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13"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客商类别</w:t>
            </w:r>
          </w:p>
        </w:tc>
        <w:tc>
          <w:tcPr>
            <w:tcW w:w="1454"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1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出访人员资料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476"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性别</w:t>
            </w:r>
          </w:p>
        </w:tc>
        <w:tc>
          <w:tcPr>
            <w:tcW w:w="499"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700"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护照号码</w:t>
            </w:r>
          </w:p>
        </w:tc>
        <w:tc>
          <w:tcPr>
            <w:tcW w:w="836" w:type="pct"/>
            <w:gridSpan w:val="3"/>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护照有效期</w:t>
            </w:r>
          </w:p>
        </w:tc>
        <w:tc>
          <w:tcPr>
            <w:tcW w:w="1031"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754"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700"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476"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499"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00"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836" w:type="pct"/>
            <w:gridSpan w:val="3"/>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1031" w:type="pct"/>
            <w:gridSpan w:val="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c>
          <w:tcPr>
            <w:tcW w:w="754" w:type="pc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177" w:type="pct"/>
            <w:gridSpan w:val="2"/>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费用总计</w:t>
            </w:r>
          </w:p>
        </w:tc>
        <w:tc>
          <w:tcPr>
            <w:tcW w:w="3822" w:type="pct"/>
            <w:gridSpan w:val="10"/>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       元（大写：         元整）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1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参展参会注意事项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000" w:type="pct"/>
            <w:gridSpan w:val="12"/>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1.随团出访人员请提前办理好个人护照，非紧急情况原则上不更换出访人员。</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2.参展单位及出访人员须按要求参加出访前培训；做好参展前准备工作。</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3.展览期间，参展单位须遵守本次展会活动相关规定。</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4.出访期间，出访人员须服从代表团的统一指挥和工作安排。</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lang w:val="en-US"/>
              </w:rPr>
            </w:pPr>
            <w:r>
              <w:rPr>
                <w:rFonts w:hint="eastAsia" w:ascii="仿宋_GB2312" w:hAnsi="仿宋_GB2312" w:eastAsia="仿宋_GB2312" w:cs="仿宋_GB2312"/>
                <w:sz w:val="24"/>
                <w:szCs w:val="24"/>
                <w:lang w:val="en-US"/>
              </w:rPr>
              <w:t>5.出访期间统一安排住宿为双人标准间、航班舱位为经济舱位，选择此标准以外的出访人员须加收因此增加的房间和舱位差价费用、具体费用另行通知。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5" w:hRule="atLeast"/>
        </w:trPr>
        <w:tc>
          <w:tcPr>
            <w:tcW w:w="2432" w:type="pct"/>
            <w:gridSpan w:val="7"/>
            <w:tcBorders>
              <w:right w:val="single" w:color="auto" w:sz="4" w:space="0"/>
            </w:tcBorders>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组织单位：四川省国际展览中心</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代表签字</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日期：202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en-US"/>
              </w:rPr>
              <w:t>年  月   日</w:t>
            </w:r>
          </w:p>
        </w:tc>
        <w:tc>
          <w:tcPr>
            <w:tcW w:w="2567" w:type="pct"/>
            <w:gridSpan w:val="5"/>
            <w:tcBorders>
              <w:left w:val="single" w:color="auto" w:sz="4" w:space="0"/>
            </w:tcBorders>
          </w:tcPr>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参展单位：</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代表签字</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lang w:val="en-US"/>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日期：202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en-US"/>
              </w:rPr>
              <w:t>年  月   日</w:t>
            </w:r>
          </w:p>
        </w:tc>
      </w:tr>
    </w:tbl>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spacing w:line="560" w:lineRule="exact"/>
        <w:ind w:left="0" w:leftChars="0" w:right="-57" w:rightChars="-27" w:firstLine="2545" w:firstLineChars="707"/>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肯尼亚市场及展会介绍</w:t>
      </w:r>
    </w:p>
    <w:p>
      <w:pPr>
        <w:pStyle w:val="2"/>
      </w:pP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一、市场概况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3174365</wp:posOffset>
            </wp:positionH>
            <wp:positionV relativeFrom="paragraph">
              <wp:posOffset>1593850</wp:posOffset>
            </wp:positionV>
            <wp:extent cx="3288030" cy="3265805"/>
            <wp:effectExtent l="0" t="0" r="7620" b="10795"/>
            <wp:wrapSquare wrapText="bothSides"/>
            <wp:docPr id="5" name="图片 5" descr="t01fd767bfb91c7c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01fd767bfb91c7c2f2"/>
                    <pic:cNvPicPr>
                      <a:picLocks noChangeAspect="1"/>
                    </pic:cNvPicPr>
                  </pic:nvPicPr>
                  <pic:blipFill>
                    <a:blip r:embed="rId7"/>
                    <a:srcRect b="2935"/>
                    <a:stretch>
                      <a:fillRect/>
                    </a:stretch>
                  </pic:blipFill>
                  <pic:spPr>
                    <a:xfrm>
                      <a:off x="0" y="0"/>
                      <a:ext cx="3288030" cy="3265805"/>
                    </a:xfrm>
                    <a:prstGeom prst="rect">
                      <a:avLst/>
                    </a:prstGeom>
                  </pic:spPr>
                </pic:pic>
              </a:graphicData>
            </a:graphic>
          </wp:anchor>
        </w:drawing>
      </w:r>
      <w:r>
        <w:rPr>
          <w:rFonts w:hint="eastAsia" w:ascii="仿宋_GB2312" w:hAnsi="仿宋_GB2312" w:eastAsia="仿宋_GB2312" w:cs="仿宋_GB2312"/>
          <w:sz w:val="32"/>
          <w:szCs w:val="32"/>
          <w:lang w:val="en-US" w:eastAsia="zh-CN"/>
        </w:rPr>
        <w:t>肯</w:t>
      </w:r>
      <w:r>
        <w:rPr>
          <w:rFonts w:hint="eastAsia" w:ascii="仿宋_GB2312" w:hAnsi="仿宋_GB2312" w:eastAsia="仿宋_GB2312" w:cs="仿宋_GB2312"/>
          <w:b w:val="0"/>
          <w:bCs w:val="0"/>
          <w:sz w:val="32"/>
          <w:szCs w:val="32"/>
          <w:lang w:val="en-US" w:eastAsia="zh-CN"/>
        </w:rPr>
        <w:t>尼亚位于非洲东部，东邻索马里，南接坦桑尼亚，西连乌 干达，北与埃塞俄比亚、南苏丹交界，东南濒临印度洋，地理位 置优越，是东非的贸易中转中心，也是非洲的门户和运输枢纽， 其港口对邻国的贸易辐射能力强。肯尼亚是非洲经济基础较好的 国家之一，从长远来看，肯尼亚经济发展趋势向好，经济快速发展不断地促进肯尼亚的城市化进程，市场潜力巨大，此外肯尼亚汇率稳定，无外汇管制，外资公司的利润可以自由汇入汇出。作为海上丝路自然与历史的延伸，肯尼亚已经成为“一带一路”倡议在非洲的重要支点，也是众多中国企业“走进非洲”的首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展会</w:t>
      </w:r>
      <w:r>
        <w:rPr>
          <w:rFonts w:hint="eastAsia" w:ascii="黑体" w:hAnsi="黑体" w:eastAsia="黑体" w:cs="黑体"/>
          <w:b w:val="0"/>
          <w:bCs w:val="0"/>
          <w:sz w:val="32"/>
          <w:szCs w:val="32"/>
          <w:lang w:val="en-US" w:eastAsia="zh-CN"/>
        </w:rPr>
        <w:t>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val="0"/>
          <w:bCs w:val="0"/>
          <w:sz w:val="32"/>
          <w:szCs w:val="32"/>
          <w:lang w:val="en-US" w:eastAsia="zh-CN"/>
        </w:rPr>
        <w:t>肯尼亚国际工业展由非洲之巅展览（肯尼亚）有限公司主办， 始办于2018年，已连续成功举办了八届。在国内外有关机构及国内外企业的的大力支持和高度认可下，2018年-2025年前8届展会共吸引1750家企业参展，累计接待到会专业采购商达40000余名，展出面积累计达39500多平方米。展会已成为国内企业开拓肯尼亚和东非市场及中非双向投资贸易交流的重要途径和平台。2026第九届肯尼亚国际工业展预设展位300个，展会面积6000平方米。除传统展会所具备的产品展示、商务洽谈功能外,展会还将采用“前展后仓”新模式,配有肯尼亚当地常年展厅及海外仓,为参展企业提供常年展示展销、海外仓储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val="0"/>
          <w:bCs w:val="0"/>
          <w:sz w:val="32"/>
          <w:szCs w:val="32"/>
          <w:lang w:val="en-US" w:eastAsia="zh-CN"/>
        </w:rPr>
        <w:t>三、往届回顾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上届于2025年9月4日-6日在内罗毕沙立会展中心成功举办。展会得到了肯尼亚投资局、肯尼亚国家工商会等单位的大力支持，展会共吸引来自中国山东、河南、浙江、江西、福建、广东等地区及肯尼亚当地的200多家企业参展，同时，展会还吸引了肯尼亚本地以及乌干达、坦桑尼亚等东非周边国家的60余家企业参与，显著提升了展会的国际参与度，展出面积5000多平方米。参展展品涉及机械设备、CNC数控机床、车辆及配件、建材、五金工具、光伏新能源、化工等行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展会期间，累计接待肯尼亚及乌干达、卢旺达、坦桑尼亚、索马里等周边国家到访专业客商达22000人次，其中包含精准定向邀约专业买家5294人，商协会采购团约1000人。展会意向成交额达8600万美元。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四、展品范围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1.基础设施建筑机械：</w:t>
      </w:r>
      <w:r>
        <w:rPr>
          <w:rFonts w:hint="eastAsia" w:ascii="仿宋_GB2312" w:hAnsi="仿宋_GB2312" w:eastAsia="仿宋_GB2312" w:cs="仿宋_GB2312"/>
          <w:sz w:val="32"/>
          <w:szCs w:val="32"/>
          <w:lang w:val="en-US" w:eastAsia="zh-CN"/>
        </w:rPr>
        <w:t>工程机械、建筑机械、矿山机械、机械机床及配件（雕刻机、切割机、打标机、轴承、钢球等）、交通及物流运输、医疗机械、纺织机械、环保机械、成套设备、仓储设备等；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2.农业机械：</w:t>
      </w:r>
      <w:r>
        <w:rPr>
          <w:rFonts w:hint="eastAsia" w:ascii="仿宋_GB2312" w:hAnsi="仿宋_GB2312" w:eastAsia="仿宋_GB2312" w:cs="仿宋_GB2312"/>
          <w:sz w:val="32"/>
          <w:szCs w:val="32"/>
          <w:lang w:val="en-US" w:eastAsia="zh-CN"/>
        </w:rPr>
        <w:t>畜牧机械、饲料机械、通用机械、食品机械、包装机械等；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3.建材五金：</w:t>
      </w:r>
      <w:r>
        <w:rPr>
          <w:rFonts w:hint="eastAsia" w:ascii="仿宋_GB2312" w:hAnsi="仿宋_GB2312" w:eastAsia="仿宋_GB2312" w:cs="仿宋_GB2312"/>
          <w:sz w:val="32"/>
          <w:szCs w:val="32"/>
          <w:lang w:val="en-US" w:eastAsia="zh-CN"/>
        </w:rPr>
        <w:t>板材、铝材、钢材、玻璃、涂料、泵阀、隔热材料、耐火及防水材料、五金工具及管件等；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4.电力新能源：</w:t>
      </w:r>
      <w:r>
        <w:rPr>
          <w:rFonts w:hint="eastAsia" w:ascii="仿宋_GB2312" w:hAnsi="仿宋_GB2312" w:eastAsia="仿宋_GB2312" w:cs="仿宋_GB2312"/>
          <w:sz w:val="32"/>
          <w:szCs w:val="32"/>
          <w:lang w:val="en-US" w:eastAsia="zh-CN"/>
        </w:rPr>
        <w:t>电力设备、发电机、电线电缆、照明设备、光伏发电设备等；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5.环保及化工：</w:t>
      </w:r>
      <w:r>
        <w:rPr>
          <w:rFonts w:hint="eastAsia" w:ascii="仿宋_GB2312" w:hAnsi="仿宋_GB2312" w:eastAsia="仿宋_GB2312" w:cs="仿宋_GB2312"/>
          <w:sz w:val="32"/>
          <w:szCs w:val="32"/>
          <w:lang w:val="en-US" w:eastAsia="zh-CN"/>
        </w:rPr>
        <w:t>环保水处理产品、化肥、农药、日化用品、精细与专用化学品、塑料制品、医药医疗用品等；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ascii="仿宋_GB2312" w:hAnsi="仿宋_GB2312" w:eastAsia="仿宋_GB2312" w:cs="仿宋_GB2312"/>
          <w:b/>
          <w:bCs/>
          <w:color w:val="auto"/>
          <w:sz w:val="32"/>
          <w:szCs w:val="32"/>
          <w:highlight w:val="none"/>
          <w:lang w:val="en-US" w:eastAsia="zh-CN"/>
        </w:rPr>
        <w:t>6.整车、汽配及轮胎：</w:t>
      </w:r>
      <w:r>
        <w:rPr>
          <w:rFonts w:hint="eastAsia" w:ascii="仿宋_GB2312" w:hAnsi="仿宋_GB2312" w:eastAsia="仿宋_GB2312" w:cs="仿宋_GB2312"/>
          <w:sz w:val="32"/>
          <w:szCs w:val="32"/>
          <w:lang w:val="en-US" w:eastAsia="zh-CN"/>
        </w:rPr>
        <w:t>汽车、摩托车、新能源电动车及相关汽配、轮胎等产品等；</w:t>
      </w:r>
    </w:p>
    <w:p>
      <w:pPr>
        <w:pStyle w:val="2"/>
      </w:pPr>
    </w:p>
    <w:p>
      <w:pPr>
        <w:pStyle w:val="2"/>
      </w:pPr>
    </w:p>
    <w:p>
      <w:pPr>
        <w:pStyle w:val="2"/>
      </w:pPr>
    </w:p>
    <w:p>
      <w:pPr>
        <w:pStyle w:val="2"/>
      </w:pPr>
    </w:p>
    <w:p>
      <w:pPr>
        <w:pStyle w:val="2"/>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6"/>
          <w:szCs w:val="36"/>
          <w:lang w:val="en-US" w:eastAsia="zh-CN"/>
        </w:rPr>
      </w:pPr>
      <w:r>
        <w:rPr>
          <w:rFonts w:hint="eastAsia" w:ascii="方正小标宋简体" w:hAnsi="方正小标宋简体" w:eastAsia="方正小标宋简体" w:cs="方正小标宋简体"/>
          <w:sz w:val="36"/>
          <w:szCs w:val="36"/>
          <w:lang w:val="en-US" w:eastAsia="zh-CN"/>
        </w:rPr>
        <w:t>南非市场概况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南非市场概况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南非是非洲大陆工业化程度最高的经济体，被誉为非洲的“经济领头羊”，在金融、法律、能源、通信和交通等领域处于非洲领先地位。</w:t>
      </w:r>
      <w:r>
        <w:rPr>
          <w:rFonts w:hint="eastAsia" w:ascii="仿宋_GB2312" w:hAnsi="仿宋_GB2312" w:eastAsia="仿宋_GB2312" w:cs="仿宋_GB2312"/>
          <w:sz w:val="32"/>
          <w:szCs w:val="32"/>
        </w:rPr>
        <w:t>2026年南非经济有望增长1.6%，高于2025年的1.4%。未来三年平均增速预计为1.8%。</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重点发展领域</w:t>
      </w:r>
      <w:r>
        <w:rPr>
          <w:rFonts w:hint="eastAsia" w:ascii="仿宋_GB2312" w:hAnsi="仿宋_GB2312" w:eastAsia="仿宋_GB2312" w:cs="仿宋_GB2312"/>
          <w:sz w:val="32"/>
          <w:szCs w:val="32"/>
          <w:lang w:eastAsia="zh-CN"/>
        </w:rPr>
        <w:t>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农业：2025年农业出口额达151亿美元，创历史新高。农产品产量增长及出口市场多元化政策推动了农业的强劲发展。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旅游业：贡献了约9%的国内生产总值，创造了约150万个就业岗位。2025年接待国际游客1048万人次，同比增长17.6%，创下历史新高。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绿色产业与矿业：南非正加快推进绿色转型，自2026年3月起实施新能源汽车相关税收抵扣政策，支持本地电池制造业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带动了南非矿业的较快增长。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南非与中国的经贸往来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我国已连续17年稳居南非最大贸易伙伴，</w:t>
      </w:r>
      <w:r>
        <w:rPr>
          <w:rFonts w:hint="eastAsia" w:ascii="仿宋_GB2312" w:hAnsi="仿宋_GB2312" w:eastAsia="仿宋_GB2312" w:cs="仿宋_GB2312"/>
          <w:sz w:val="32"/>
          <w:szCs w:val="32"/>
        </w:rPr>
        <w:t>2025年，双边贸易额突破535亿美元</w:t>
      </w:r>
      <w:r>
        <w:rPr>
          <w:rFonts w:hint="eastAsia" w:ascii="仿宋_GB2312" w:hAnsi="仿宋_GB2312" w:eastAsia="仿宋_GB2312" w:cs="仿宋_GB2312"/>
          <w:sz w:val="32"/>
          <w:szCs w:val="32"/>
          <w:lang w:eastAsia="zh-CN"/>
        </w:rPr>
        <w:t>，包括南非向我国出口的</w:t>
      </w:r>
      <w:r>
        <w:rPr>
          <w:rFonts w:hint="eastAsia" w:ascii="仿宋_GB2312" w:hAnsi="仿宋_GB2312" w:eastAsia="仿宋_GB2312" w:cs="仿宋_GB2312"/>
          <w:sz w:val="32"/>
          <w:szCs w:val="32"/>
        </w:rPr>
        <w:t>柑橘、葡萄酒、牛油果、西梅、油桃等优质农产品，以及铂族金属、锰、铬等关键矿物。</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国向南非出口电力设备、机械设备、电子产品和汽车等。目前，有超过200家成规模的中资企业在南非投资兴业，直接投资存量超过117亿美元，涉及基础设施、汽车制造、矿产加工、新能源、数字经济等多个领域。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2026年5月1日起，</w:t>
      </w:r>
      <w:r>
        <w:rPr>
          <w:rFonts w:hint="eastAsia" w:ascii="仿宋_GB2312" w:hAnsi="仿宋_GB2312" w:eastAsia="仿宋_GB2312" w:cs="仿宋_GB2312"/>
          <w:sz w:val="32"/>
          <w:szCs w:val="32"/>
          <w:lang w:eastAsia="zh-CN"/>
        </w:rPr>
        <w:t>我国将向</w:t>
      </w:r>
      <w:r>
        <w:rPr>
          <w:rFonts w:hint="eastAsia" w:ascii="仿宋_GB2312" w:hAnsi="仿宋_GB2312" w:eastAsia="仿宋_GB2312" w:cs="仿宋_GB2312"/>
          <w:sz w:val="32"/>
          <w:szCs w:val="32"/>
        </w:rPr>
        <w:t>包括南非在内的53个非洲建交国全面实施100%税目产品零关税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将极大降低南非产品进入中国市场的门槛。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方正小标宋简体" w:eastAsia="方正小标宋简体"/>
          <w:sz w:val="44"/>
          <w:szCs w:val="44"/>
        </w:rPr>
      </w:pPr>
    </w:p>
    <w:sectPr>
      <w:headerReference r:id="rId3" w:type="default"/>
      <w:footerReference r:id="rId4" w:type="default"/>
      <w:footerReference r:id="rId5" w:type="even"/>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Basemic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永中黑体">
    <w:altName w:val="黑体"/>
    <w:panose1 w:val="02010600030101010101"/>
    <w:charset w:val="00"/>
    <w:family w:val="auto"/>
    <w:pitch w:val="default"/>
    <w:sig w:usb0="00000000" w:usb1="00000000" w:usb2="00000000" w:usb3="00000000" w:csb0="00040000" w:csb1="00000000"/>
  </w:font>
  <w:font w:name="方正仿宋_GB2312">
    <w:altName w:val="仿宋_GB2312"/>
    <w:panose1 w:val="02000000000000000000"/>
    <w:charset w:val="86"/>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Basemic Symbol">
    <w:panose1 w:val="00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280" w:firstLineChars="26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79891"/>
    <w:multiLevelType w:val="singleLevel"/>
    <w:tmpl w:val="6DD7989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C5D"/>
    <w:rsid w:val="00047D21"/>
    <w:rsid w:val="00057BAB"/>
    <w:rsid w:val="00057F10"/>
    <w:rsid w:val="000619B7"/>
    <w:rsid w:val="00066C0F"/>
    <w:rsid w:val="000676A6"/>
    <w:rsid w:val="00095E73"/>
    <w:rsid w:val="00096099"/>
    <w:rsid w:val="000A6653"/>
    <w:rsid w:val="000D137F"/>
    <w:rsid w:val="000E077B"/>
    <w:rsid w:val="00101355"/>
    <w:rsid w:val="00121DC8"/>
    <w:rsid w:val="00122B21"/>
    <w:rsid w:val="00160DDB"/>
    <w:rsid w:val="00172A27"/>
    <w:rsid w:val="001C3110"/>
    <w:rsid w:val="002407F9"/>
    <w:rsid w:val="002931AD"/>
    <w:rsid w:val="002947AE"/>
    <w:rsid w:val="002A3C5C"/>
    <w:rsid w:val="00303D4C"/>
    <w:rsid w:val="0031562D"/>
    <w:rsid w:val="00320392"/>
    <w:rsid w:val="00336663"/>
    <w:rsid w:val="0034031C"/>
    <w:rsid w:val="00340C9C"/>
    <w:rsid w:val="003502E1"/>
    <w:rsid w:val="003B3008"/>
    <w:rsid w:val="003C7958"/>
    <w:rsid w:val="003E667F"/>
    <w:rsid w:val="00407EAA"/>
    <w:rsid w:val="00440886"/>
    <w:rsid w:val="004549D5"/>
    <w:rsid w:val="00461976"/>
    <w:rsid w:val="004D5677"/>
    <w:rsid w:val="0053538D"/>
    <w:rsid w:val="00535DD3"/>
    <w:rsid w:val="0057443F"/>
    <w:rsid w:val="005961B7"/>
    <w:rsid w:val="005A70D8"/>
    <w:rsid w:val="005B2D2C"/>
    <w:rsid w:val="005D3C12"/>
    <w:rsid w:val="005D5F25"/>
    <w:rsid w:val="005F023C"/>
    <w:rsid w:val="005F0F9F"/>
    <w:rsid w:val="00624856"/>
    <w:rsid w:val="00664CDA"/>
    <w:rsid w:val="006A71E8"/>
    <w:rsid w:val="006A7C48"/>
    <w:rsid w:val="006B2D3F"/>
    <w:rsid w:val="006B7D02"/>
    <w:rsid w:val="006D3046"/>
    <w:rsid w:val="006E3934"/>
    <w:rsid w:val="0070270B"/>
    <w:rsid w:val="007200F5"/>
    <w:rsid w:val="00750D7C"/>
    <w:rsid w:val="007B6ACA"/>
    <w:rsid w:val="007D164F"/>
    <w:rsid w:val="007E0A61"/>
    <w:rsid w:val="007E0B9C"/>
    <w:rsid w:val="00827031"/>
    <w:rsid w:val="008325C9"/>
    <w:rsid w:val="00837BE8"/>
    <w:rsid w:val="00875AAA"/>
    <w:rsid w:val="00876A23"/>
    <w:rsid w:val="00895BD0"/>
    <w:rsid w:val="008B2E9C"/>
    <w:rsid w:val="008B39B3"/>
    <w:rsid w:val="008E37D1"/>
    <w:rsid w:val="008E6EE7"/>
    <w:rsid w:val="00907E44"/>
    <w:rsid w:val="009239E1"/>
    <w:rsid w:val="00936F9B"/>
    <w:rsid w:val="009758EC"/>
    <w:rsid w:val="0099213E"/>
    <w:rsid w:val="009975F6"/>
    <w:rsid w:val="009A39D5"/>
    <w:rsid w:val="009E02F3"/>
    <w:rsid w:val="009F3C8F"/>
    <w:rsid w:val="009F4365"/>
    <w:rsid w:val="00A81EA3"/>
    <w:rsid w:val="00A95084"/>
    <w:rsid w:val="00AB6118"/>
    <w:rsid w:val="00AF5242"/>
    <w:rsid w:val="00B0282F"/>
    <w:rsid w:val="00B04CEA"/>
    <w:rsid w:val="00B12390"/>
    <w:rsid w:val="00B142E0"/>
    <w:rsid w:val="00B20C69"/>
    <w:rsid w:val="00B45F24"/>
    <w:rsid w:val="00B46B5B"/>
    <w:rsid w:val="00B65BE8"/>
    <w:rsid w:val="00B854B1"/>
    <w:rsid w:val="00B858A6"/>
    <w:rsid w:val="00BB25DE"/>
    <w:rsid w:val="00BF37CD"/>
    <w:rsid w:val="00C35E39"/>
    <w:rsid w:val="00C419CB"/>
    <w:rsid w:val="00C41DA5"/>
    <w:rsid w:val="00CA21A9"/>
    <w:rsid w:val="00CB5CB7"/>
    <w:rsid w:val="00CC13E2"/>
    <w:rsid w:val="00CE09CD"/>
    <w:rsid w:val="00D711FC"/>
    <w:rsid w:val="00D81114"/>
    <w:rsid w:val="00D854D5"/>
    <w:rsid w:val="00DB1A4C"/>
    <w:rsid w:val="00DB74E2"/>
    <w:rsid w:val="00DE18EA"/>
    <w:rsid w:val="00DF1689"/>
    <w:rsid w:val="00E059B1"/>
    <w:rsid w:val="00E06DF7"/>
    <w:rsid w:val="00E446F6"/>
    <w:rsid w:val="00E6008B"/>
    <w:rsid w:val="00E617D1"/>
    <w:rsid w:val="00EB6E54"/>
    <w:rsid w:val="00ED2ED7"/>
    <w:rsid w:val="00ED4938"/>
    <w:rsid w:val="00F040D9"/>
    <w:rsid w:val="00F10089"/>
    <w:rsid w:val="00F243E2"/>
    <w:rsid w:val="00F50972"/>
    <w:rsid w:val="00F552C6"/>
    <w:rsid w:val="00F61079"/>
    <w:rsid w:val="00F6422C"/>
    <w:rsid w:val="00F87501"/>
    <w:rsid w:val="00F9616B"/>
    <w:rsid w:val="00F96B5C"/>
    <w:rsid w:val="00FC06F6"/>
    <w:rsid w:val="00FD0EE6"/>
    <w:rsid w:val="00FE6932"/>
    <w:rsid w:val="01CC07A8"/>
    <w:rsid w:val="053018B8"/>
    <w:rsid w:val="07895BD4"/>
    <w:rsid w:val="140D7AA9"/>
    <w:rsid w:val="1D43050B"/>
    <w:rsid w:val="1E20214A"/>
    <w:rsid w:val="1FFF6291"/>
    <w:rsid w:val="22030267"/>
    <w:rsid w:val="263420B3"/>
    <w:rsid w:val="27391420"/>
    <w:rsid w:val="27DF054B"/>
    <w:rsid w:val="2BA9C14B"/>
    <w:rsid w:val="2E9F039E"/>
    <w:rsid w:val="2F178576"/>
    <w:rsid w:val="2FE3382A"/>
    <w:rsid w:val="310660B8"/>
    <w:rsid w:val="32F76400"/>
    <w:rsid w:val="35E40723"/>
    <w:rsid w:val="39B7AAF4"/>
    <w:rsid w:val="3AC84E1B"/>
    <w:rsid w:val="3BB75F4F"/>
    <w:rsid w:val="3D9D03E8"/>
    <w:rsid w:val="3FAB7287"/>
    <w:rsid w:val="3FB6675A"/>
    <w:rsid w:val="3FEEF521"/>
    <w:rsid w:val="3FFF8BAC"/>
    <w:rsid w:val="48773B38"/>
    <w:rsid w:val="4B3B5DF2"/>
    <w:rsid w:val="4FCD6EA0"/>
    <w:rsid w:val="5BFFBE98"/>
    <w:rsid w:val="5D6F9670"/>
    <w:rsid w:val="5DFF246A"/>
    <w:rsid w:val="5EB842AD"/>
    <w:rsid w:val="5FEBAC3A"/>
    <w:rsid w:val="5FFDEB28"/>
    <w:rsid w:val="65FF28C3"/>
    <w:rsid w:val="67DB223A"/>
    <w:rsid w:val="69EE9973"/>
    <w:rsid w:val="6DCF6DCD"/>
    <w:rsid w:val="6DDF06C2"/>
    <w:rsid w:val="6ED9B534"/>
    <w:rsid w:val="6FE2293A"/>
    <w:rsid w:val="72736F7C"/>
    <w:rsid w:val="75EDAB62"/>
    <w:rsid w:val="769E9246"/>
    <w:rsid w:val="77590496"/>
    <w:rsid w:val="77F9E21E"/>
    <w:rsid w:val="79DB5DFD"/>
    <w:rsid w:val="7AA3F88F"/>
    <w:rsid w:val="7B5F2AAD"/>
    <w:rsid w:val="7BF88BCB"/>
    <w:rsid w:val="7DE72D1D"/>
    <w:rsid w:val="7DFEA67B"/>
    <w:rsid w:val="7FF7FD3D"/>
    <w:rsid w:val="7FFB420A"/>
    <w:rsid w:val="7FFEDE4E"/>
    <w:rsid w:val="97DE8D08"/>
    <w:rsid w:val="9BA73DB3"/>
    <w:rsid w:val="9DBF5554"/>
    <w:rsid w:val="9F7F71D5"/>
    <w:rsid w:val="9FEFE8A6"/>
    <w:rsid w:val="9FFB59B0"/>
    <w:rsid w:val="AF7F6389"/>
    <w:rsid w:val="B3BF61B7"/>
    <w:rsid w:val="B9F6758B"/>
    <w:rsid w:val="BDD73E1E"/>
    <w:rsid w:val="BE8E836E"/>
    <w:rsid w:val="CBE7636B"/>
    <w:rsid w:val="CD4FCEEE"/>
    <w:rsid w:val="CFFF66F8"/>
    <w:rsid w:val="D3F2AC00"/>
    <w:rsid w:val="D4F942EA"/>
    <w:rsid w:val="D6AF289B"/>
    <w:rsid w:val="D75E4077"/>
    <w:rsid w:val="EC2F98E0"/>
    <w:rsid w:val="EFAFC9A1"/>
    <w:rsid w:val="F37EFBA8"/>
    <w:rsid w:val="F3FF9B2D"/>
    <w:rsid w:val="F7DD28CD"/>
    <w:rsid w:val="F7FF7E28"/>
    <w:rsid w:val="FBBFAE35"/>
    <w:rsid w:val="FBFFA70B"/>
    <w:rsid w:val="FDBDCABA"/>
    <w:rsid w:val="FDF94F8C"/>
    <w:rsid w:val="FEEF56AD"/>
    <w:rsid w:val="FEF5A9BC"/>
    <w:rsid w:val="FF5788ED"/>
    <w:rsid w:val="FF5EB349"/>
    <w:rsid w:val="FF5F1AB9"/>
    <w:rsid w:val="FFD903D0"/>
    <w:rsid w:val="FFED56C4"/>
    <w:rsid w:val="FFFDD7F6"/>
    <w:rsid w:val="FFFF56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unhideWhenUsed/>
    <w:qFormat/>
    <w:uiPriority w:val="0"/>
    <w:pPr>
      <w:spacing w:line="480" w:lineRule="auto"/>
    </w:pPr>
    <w:rPr>
      <w:rFonts w:eastAsia="仿宋_GB2312"/>
      <w:sz w:val="32"/>
    </w:rPr>
  </w:style>
  <w:style w:type="paragraph" w:styleId="3">
    <w:name w:val="Normal Indent"/>
    <w:basedOn w:val="1"/>
    <w:qFormat/>
    <w:uiPriority w:val="0"/>
    <w:pPr>
      <w:ind w:firstLine="200" w:firstLineChars="200"/>
    </w:pPr>
  </w:style>
  <w:style w:type="paragraph" w:styleId="4">
    <w:name w:val="Body Text Indent"/>
    <w:basedOn w:val="1"/>
    <w:semiHidden/>
    <w:unhideWhenUsed/>
    <w:qFormat/>
    <w:uiPriority w:val="99"/>
    <w:pPr>
      <w:spacing w:after="120"/>
      <w:ind w:left="420" w:leftChars="200"/>
    </w:pPr>
  </w:style>
  <w:style w:type="paragraph" w:styleId="5">
    <w:name w:val="Date"/>
    <w:basedOn w:val="1"/>
    <w:next w:val="1"/>
    <w:link w:val="21"/>
    <w:unhideWhenUsed/>
    <w:qFormat/>
    <w:uiPriority w:val="99"/>
    <w:pPr>
      <w:ind w:left="100" w:leftChars="2500"/>
    </w:pPr>
  </w:style>
  <w:style w:type="paragraph" w:styleId="6">
    <w:name w:val="Balloon Text"/>
    <w:basedOn w:val="1"/>
    <w:link w:val="27"/>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jc w:val="left"/>
    </w:pPr>
    <w:rPr>
      <w:kern w:val="0"/>
      <w:sz w:val="24"/>
    </w:rPr>
  </w:style>
  <w:style w:type="paragraph" w:styleId="10">
    <w:name w:val="Body Text First Indent"/>
    <w:basedOn w:val="2"/>
    <w:qFormat/>
    <w:uiPriority w:val="0"/>
    <w:pPr>
      <w:ind w:firstLine="420" w:firstLineChars="100"/>
    </w:pPr>
  </w:style>
  <w:style w:type="paragraph" w:styleId="11">
    <w:name w:val="Body Text First Indent 2"/>
    <w:basedOn w:val="4"/>
    <w:next w:val="10"/>
    <w:unhideWhenUsed/>
    <w:qFormat/>
    <w:uiPriority w:val="99"/>
    <w:pPr>
      <w:ind w:firstLine="420" w:firstLineChars="200"/>
    </w:pPr>
  </w:style>
  <w:style w:type="character" w:styleId="14">
    <w:name w:val="Strong"/>
    <w:basedOn w:val="13"/>
    <w:qFormat/>
    <w:uiPriority w:val="22"/>
    <w:rPr>
      <w:b/>
    </w:rPr>
  </w:style>
  <w:style w:type="character" w:styleId="15">
    <w:name w:val="FollowedHyperlink"/>
    <w:basedOn w:val="13"/>
    <w:unhideWhenUsed/>
    <w:qFormat/>
    <w:uiPriority w:val="99"/>
    <w:rPr>
      <w:color w:val="000000"/>
      <w:u w:val="none"/>
    </w:rPr>
  </w:style>
  <w:style w:type="character" w:styleId="16">
    <w:name w:val="Emphasis"/>
    <w:basedOn w:val="13"/>
    <w:qFormat/>
    <w:uiPriority w:val="20"/>
  </w:style>
  <w:style w:type="character" w:styleId="17">
    <w:name w:val="Hyperlink"/>
    <w:basedOn w:val="13"/>
    <w:unhideWhenUsed/>
    <w:qFormat/>
    <w:uiPriority w:val="99"/>
    <w:rPr>
      <w:color w:val="000000"/>
      <w:u w:val="none"/>
    </w:rPr>
  </w:style>
  <w:style w:type="character" w:customStyle="1" w:styleId="18">
    <w:name w:val="bds_more"/>
    <w:basedOn w:val="13"/>
    <w:qFormat/>
    <w:uiPriority w:val="0"/>
  </w:style>
  <w:style w:type="character" w:customStyle="1" w:styleId="19">
    <w:name w:val="页脚 Char"/>
    <w:basedOn w:val="13"/>
    <w:link w:val="7"/>
    <w:qFormat/>
    <w:uiPriority w:val="99"/>
    <w:rPr>
      <w:rFonts w:ascii="Times New Roman" w:hAnsi="Times New Roman"/>
      <w:kern w:val="2"/>
      <w:sz w:val="18"/>
      <w:szCs w:val="18"/>
    </w:rPr>
  </w:style>
  <w:style w:type="character" w:customStyle="1" w:styleId="20">
    <w:name w:val="bds_more1"/>
    <w:basedOn w:val="13"/>
    <w:qFormat/>
    <w:uiPriority w:val="0"/>
  </w:style>
  <w:style w:type="character" w:customStyle="1" w:styleId="21">
    <w:name w:val="日期 Char"/>
    <w:basedOn w:val="13"/>
    <w:link w:val="5"/>
    <w:semiHidden/>
    <w:qFormat/>
    <w:uiPriority w:val="99"/>
    <w:rPr>
      <w:rFonts w:ascii="Times New Roman" w:hAnsi="Times New Roman" w:eastAsia="宋体" w:cs="Times New Roman"/>
      <w:szCs w:val="24"/>
    </w:rPr>
  </w:style>
  <w:style w:type="character" w:customStyle="1" w:styleId="22">
    <w:name w:val="bds_nopic"/>
    <w:basedOn w:val="13"/>
    <w:qFormat/>
    <w:uiPriority w:val="0"/>
  </w:style>
  <w:style w:type="character" w:customStyle="1" w:styleId="23">
    <w:name w:val="页眉 Char"/>
    <w:basedOn w:val="13"/>
    <w:link w:val="8"/>
    <w:semiHidden/>
    <w:qFormat/>
    <w:uiPriority w:val="99"/>
    <w:rPr>
      <w:rFonts w:ascii="Times New Roman" w:hAnsi="Times New Roman"/>
      <w:kern w:val="2"/>
      <w:sz w:val="18"/>
      <w:szCs w:val="18"/>
    </w:rPr>
  </w:style>
  <w:style w:type="character" w:customStyle="1" w:styleId="24">
    <w:name w:val="bds_more2"/>
    <w:basedOn w:val="13"/>
    <w:qFormat/>
    <w:uiPriority w:val="0"/>
    <w:rPr>
      <w:rFonts w:hint="eastAsia" w:ascii="宋体" w:hAnsi="宋体" w:eastAsia="宋体" w:cs="宋体"/>
    </w:rPr>
  </w:style>
  <w:style w:type="paragraph" w:styleId="25">
    <w:name w:val="List Paragraph"/>
    <w:basedOn w:val="1"/>
    <w:qFormat/>
    <w:uiPriority w:val="99"/>
    <w:pPr>
      <w:ind w:firstLine="420" w:firstLineChars="200"/>
    </w:pPr>
    <w:rPr>
      <w:rFonts w:ascii="Calibri" w:hAnsi="Calibri"/>
      <w:szCs w:val="22"/>
    </w:rPr>
  </w:style>
  <w:style w:type="character" w:customStyle="1" w:styleId="26">
    <w:name w:val="正文文本 Char"/>
    <w:basedOn w:val="13"/>
    <w:link w:val="2"/>
    <w:qFormat/>
    <w:uiPriority w:val="0"/>
    <w:rPr>
      <w:rFonts w:eastAsia="仿宋_GB2312"/>
      <w:kern w:val="2"/>
      <w:sz w:val="32"/>
      <w:szCs w:val="24"/>
    </w:rPr>
  </w:style>
  <w:style w:type="character" w:customStyle="1" w:styleId="27">
    <w:name w:val="批注框文本 Char"/>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SUN工作室</Company>
  <Pages>9</Pages>
  <Words>410</Words>
  <Characters>2341</Characters>
  <Lines>19</Lines>
  <Paragraphs>5</Paragraphs>
  <TotalTime>20</TotalTime>
  <ScaleCrop>false</ScaleCrop>
  <LinksUpToDate>false</LinksUpToDate>
  <CharactersWithSpaces>2746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2025-01-24T02:12:00Z</dcterms:created>
  <dc:creator>Administrator</dc:creator>
  <cp:lastModifiedBy>阿加西</cp:lastModifiedBy>
  <cp:lastPrinted>2025-07-03T16:58:00Z</cp:lastPrinted>
  <dcterms:modified xsi:type="dcterms:W3CDTF">2026-05-14T08:54:27Z</dcterms:modified>
  <dc:title>川贸促函[2014]  号</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4229E2AF249D8B536B8F4768734E331B_43</vt:lpwstr>
  </property>
</Properties>
</file>