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D761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textAlignment w:val="auto"/>
      </w:pPr>
    </w:p>
    <w:p w14:paraId="76A209B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textAlignment w:val="auto"/>
      </w:pPr>
    </w:p>
    <w:p w14:paraId="379FF2F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textAlignment w:val="auto"/>
      </w:pPr>
    </w:p>
    <w:p w14:paraId="137ED9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30" w:lineRule="exact"/>
        <w:ind w:left="1056" w:right="-57" w:rightChars="-27" w:hanging="1056" w:hangingChars="24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四川省贸促会</w:t>
      </w:r>
    </w:p>
    <w:p w14:paraId="704D01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30" w:lineRule="exact"/>
        <w:ind w:right="-57" w:rightChars="-27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关于组织参加202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6新西兰-中国商品</w:t>
      </w:r>
    </w:p>
    <w:p w14:paraId="6B1408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30" w:lineRule="exact"/>
        <w:ind w:right="-57" w:rightChars="-27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博览会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的通知</w:t>
      </w:r>
    </w:p>
    <w:p w14:paraId="4AE757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4ECF21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各市（州）贸促会、国际商会会员及相关企业:</w:t>
      </w:r>
    </w:p>
    <w:p w14:paraId="029B2E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Arial Unicode MS" w:eastAsia="仿宋_GB2312" w:cs="仿宋_GB2312"/>
          <w:sz w:val="32"/>
          <w:szCs w:val="32"/>
          <w:lang w:val="zh-CN"/>
        </w:rPr>
        <w:t>为深化中国与新西兰的互利合作，加强两国发展战略对接，推动贸易投资合作提质升级，并进一步挖掘绿色转型、数字经济、人工智能、互联互通等新兴领域的合作潜力，我会拟组团参加于</w:t>
      </w:r>
      <w:r>
        <w:rPr>
          <w:rFonts w:hint="eastAsia" w:ascii="仿宋_GB2312" w:hAnsi="Arial Unicode MS" w:eastAsia="仿宋_GB2312" w:cs="仿宋_GB2312"/>
          <w:sz w:val="32"/>
          <w:szCs w:val="32"/>
          <w:lang w:val="en-US" w:eastAsia="zh-CN"/>
        </w:rPr>
        <w:t>2026年11月20日至22日在新西兰奥克兰举办的</w:t>
      </w:r>
      <w:r>
        <w:rPr>
          <w:rFonts w:hint="eastAsia" w:ascii="仿宋_GB2312" w:hAnsi="Arial Unicode MS" w:eastAsia="仿宋_GB2312" w:cs="仿宋_GB2312"/>
          <w:sz w:val="32"/>
          <w:szCs w:val="32"/>
          <w:lang w:val="zh-CN"/>
        </w:rPr>
        <w:t>“</w:t>
      </w:r>
      <w:r>
        <w:rPr>
          <w:rFonts w:hint="eastAsia" w:ascii="仿宋_GB2312" w:hAnsi="Arial Unicode MS" w:eastAsia="仿宋_GB2312" w:cs="仿宋_GB2312"/>
          <w:sz w:val="32"/>
          <w:szCs w:val="32"/>
          <w:lang w:val="en-US" w:eastAsia="zh-CN"/>
        </w:rPr>
        <w:t>2026新西兰-中国商品博览会</w:t>
      </w:r>
      <w:r>
        <w:rPr>
          <w:rFonts w:hint="eastAsia" w:ascii="仿宋_GB2312" w:hAnsi="Arial Unicode MS" w:eastAsia="仿宋_GB2312" w:cs="仿宋_GB2312"/>
          <w:sz w:val="32"/>
          <w:szCs w:val="32"/>
          <w:lang w:val="zh-CN"/>
        </w:rPr>
        <w:t>”，</w:t>
      </w:r>
      <w:r>
        <w:rPr>
          <w:rFonts w:hint="eastAsia" w:ascii="仿宋_GB2312" w:hAnsi="Arial Unicode MS" w:eastAsia="仿宋_GB2312" w:cs="仿宋_GB2312"/>
          <w:sz w:val="32"/>
          <w:szCs w:val="32"/>
          <w:lang w:val="en-US" w:eastAsia="zh-CN"/>
        </w:rPr>
        <w:t>举办“2026中国（四川）-新西兰贸易投资对接洽谈会</w:t>
      </w:r>
      <w:bookmarkStart w:id="0" w:name="_GoBack"/>
      <w:bookmarkEnd w:id="0"/>
      <w:r>
        <w:rPr>
          <w:rFonts w:hint="eastAsia" w:ascii="仿宋_GB2312" w:hAnsi="Arial Unicode MS" w:eastAsia="仿宋_GB2312" w:cs="仿宋_GB2312"/>
          <w:sz w:val="32"/>
          <w:szCs w:val="32"/>
          <w:lang w:val="en-US" w:eastAsia="zh-CN"/>
        </w:rPr>
        <w:t>”，鼓励和支持“四川制造”企业和产品开拓多元化市场，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培育外贸竞争新优势，促进“一带一路”国际合作，进一步提升“四川制造”品牌形象和拓展国际市场渠道。</w:t>
      </w:r>
    </w:p>
    <w:p w14:paraId="0DC3AD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请各市（州）贸促会、国际商会专业委员会积极动员组织企业参展参会，现将相关事项通知如下。</w:t>
      </w:r>
    </w:p>
    <w:p w14:paraId="1CF9D3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0" w:firstLineChars="200"/>
        <w:textAlignment w:val="auto"/>
        <w:rPr>
          <w:rFonts w:ascii="楷体_GB2312" w:eastAsia="楷体_GB2312" w:cs="仿宋_GB2312"/>
          <w:b/>
          <w:bCs/>
          <w:sz w:val="32"/>
          <w:szCs w:val="32"/>
        </w:rPr>
      </w:pPr>
      <w:r>
        <w:rPr>
          <w:rFonts w:hint="eastAsia" w:ascii="永中黑体" w:hAnsi="永中黑体" w:eastAsia="永中黑体" w:cs="永中黑体"/>
          <w:kern w:val="0"/>
          <w:sz w:val="32"/>
          <w:szCs w:val="32"/>
        </w:rPr>
        <w:t>一、</w:t>
      </w:r>
      <w:r>
        <w:rPr>
          <w:rFonts w:hint="eastAsia" w:ascii="永中黑体" w:hAnsi="永中黑体" w:eastAsia="永中黑体" w:cs="永中黑体"/>
          <w:sz w:val="32"/>
          <w:szCs w:val="32"/>
        </w:rPr>
        <w:t>时间与行程（暂定）</w:t>
      </w:r>
    </w:p>
    <w:p w14:paraId="5E4240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（一）出访时间：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，全程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6天。</w:t>
      </w:r>
    </w:p>
    <w:p w14:paraId="7E5BE2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（二）出访行程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成都-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新西兰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奥克兰</w:t>
      </w:r>
      <w:r>
        <w:rPr>
          <w:rFonts w:hint="eastAsia" w:ascii="仿宋_GB2312" w:hAnsi="仿宋_GB2312" w:eastAsia="仿宋_GB2312" w:cs="仿宋_GB2312"/>
          <w:sz w:val="32"/>
          <w:szCs w:val="32"/>
        </w:rPr>
        <w:t>）-成都。</w:t>
      </w:r>
    </w:p>
    <w:p w14:paraId="68A498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5"/>
        <w:textAlignment w:val="auto"/>
        <w:rPr>
          <w:rFonts w:ascii="永中黑体" w:hAnsi="永中黑体" w:eastAsia="永中黑体" w:cs="永中黑体"/>
          <w:sz w:val="32"/>
          <w:szCs w:val="32"/>
        </w:rPr>
      </w:pPr>
      <w:r>
        <w:rPr>
          <w:rFonts w:hint="eastAsia" w:ascii="永中黑体" w:hAnsi="永中黑体" w:eastAsia="永中黑体" w:cs="永中黑体"/>
          <w:sz w:val="32"/>
          <w:szCs w:val="32"/>
        </w:rPr>
        <w:t>二、主要任务</w:t>
      </w:r>
    </w:p>
    <w:p w14:paraId="5FEBF9B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（一）参加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“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2026新西兰-中国商品博览会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”</w:t>
      </w:r>
    </w:p>
    <w:p w14:paraId="29A3F9C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firstLine="64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1.时间：202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t>年11月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</w:rPr>
        <w:t>日至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 w:cs="仿宋_GB2312"/>
          <w:sz w:val="32"/>
          <w:szCs w:val="32"/>
        </w:rPr>
        <w:t>日</w:t>
      </w:r>
    </w:p>
    <w:p w14:paraId="0FA8873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firstLine="640"/>
        <w:textAlignment w:val="auto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2.地点：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新西兰国际会议中心</w:t>
      </w:r>
    </w:p>
    <w:p w14:paraId="7E5D4A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0" w:firstLineChars="200"/>
        <w:textAlignment w:val="auto"/>
        <w:rPr>
          <w:rFonts w:hint="eastAsia" w:ascii="仿宋_GB2312" w:hAnsi="楷体_GB2312" w:eastAsia="仿宋_GB2312" w:cs="楷体_GB2312"/>
          <w:bCs/>
          <w:sz w:val="32"/>
          <w:szCs w:val="32"/>
          <w:lang w:val="en-US" w:eastAsia="zh-CN"/>
        </w:rPr>
      </w:pPr>
      <w:r>
        <w:rPr>
          <w:rFonts w:hint="eastAsia" w:ascii="仿宋_GB2312" w:hAnsi="楷体_GB2312" w:eastAsia="仿宋_GB2312" w:cs="楷体_GB2312"/>
          <w:bCs/>
          <w:sz w:val="32"/>
          <w:szCs w:val="32"/>
          <w:lang w:eastAsia="zh-CN"/>
        </w:rPr>
        <w:t>新西兰</w:t>
      </w:r>
      <w:r>
        <w:rPr>
          <w:rFonts w:hint="eastAsia" w:ascii="仿宋_GB2312" w:hAnsi="楷体_GB2312" w:eastAsia="仿宋_GB2312" w:cs="楷体_GB2312"/>
          <w:bCs/>
          <w:sz w:val="32"/>
          <w:szCs w:val="32"/>
          <w:lang w:val="en-US" w:eastAsia="zh-CN"/>
        </w:rPr>
        <w:t>-中国商品博览会已成功举办两届，成为深化中新两国经贸合作的重要平台。本届展会规划面积5000平方米，将集中展示3C电子、健康医疗、智慧家居、环保建材、光伏储能、高端户外电动化产品及配件等新兴领域的产品与服务，精准对接供需两端，推动宏观层面的“合作潜力”转化为具体“合作项目”。同时，通过提供跨境电商一站式全链条服务与打造食品农产品专题展区，进一步推动双边经贸合作成果的转化效率与规模的提升。</w:t>
      </w:r>
    </w:p>
    <w:p w14:paraId="6E6C9E1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（二）举办“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中国（四川）-新西兰贸易投资对接洽谈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会”</w:t>
      </w:r>
    </w:p>
    <w:p w14:paraId="36B957B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firstLine="64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1.时间：202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t>年1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</w:rPr>
        <w:t>日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ascii="仿宋_GB2312" w:eastAsia="仿宋_GB2312" w:cs="仿宋_GB2312"/>
          <w:sz w:val="32"/>
          <w:szCs w:val="32"/>
        </w:rPr>
        <w:t>: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0-1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ascii="仿宋_GB2312" w:eastAsia="仿宋_GB2312" w:cs="仿宋_GB2312"/>
          <w:sz w:val="32"/>
          <w:szCs w:val="32"/>
        </w:rPr>
        <w:t>:</w:t>
      </w:r>
      <w:r>
        <w:rPr>
          <w:rFonts w:hint="eastAsia" w:ascii="仿宋_GB2312" w:eastAsia="仿宋_GB2312" w:cs="仿宋_GB2312"/>
          <w:sz w:val="32"/>
          <w:szCs w:val="32"/>
        </w:rPr>
        <w:t>00（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暂定</w:t>
      </w:r>
      <w:r>
        <w:rPr>
          <w:rFonts w:hint="eastAsia" w:ascii="仿宋_GB2312" w:eastAsia="仿宋_GB2312" w:cs="仿宋_GB2312"/>
          <w:sz w:val="32"/>
          <w:szCs w:val="32"/>
        </w:rPr>
        <w:t>）</w:t>
      </w:r>
    </w:p>
    <w:p w14:paraId="594C932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firstLine="64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2.地点：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新西兰国际会议中心</w:t>
      </w:r>
    </w:p>
    <w:p w14:paraId="488FB5A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firstLine="64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3.内容：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展商推介产品，并</w:t>
      </w:r>
      <w:r>
        <w:rPr>
          <w:rFonts w:hint="eastAsia" w:ascii="仿宋_GB2312" w:eastAsia="仿宋_GB2312" w:cs="仿宋_GB2312"/>
          <w:sz w:val="32"/>
          <w:szCs w:val="32"/>
        </w:rPr>
        <w:t>与当地行业商（协）会、相关企业或机构开展贸易投资促进对接洽谈。</w:t>
      </w:r>
    </w:p>
    <w:p w14:paraId="3A37D97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firstLine="640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（三）调研考察</w:t>
      </w:r>
    </w:p>
    <w:p w14:paraId="5BB544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5"/>
        <w:textAlignment w:val="auto"/>
        <w:rPr>
          <w:rFonts w:ascii="仿宋_GB2312" w:hAnsi="楷体_GB2312" w:eastAsia="仿宋_GB2312" w:cs="楷体_GB2312"/>
          <w:bCs/>
          <w:sz w:val="32"/>
          <w:szCs w:val="32"/>
        </w:rPr>
      </w:pPr>
      <w:r>
        <w:rPr>
          <w:rFonts w:hint="eastAsia" w:ascii="仿宋_GB2312" w:hAnsi="楷体_GB2312" w:eastAsia="仿宋_GB2312" w:cs="楷体_GB2312"/>
          <w:bCs/>
          <w:sz w:val="32"/>
          <w:szCs w:val="32"/>
        </w:rPr>
        <w:t>调研考察相关企业、机构，并开展座谈。</w:t>
      </w:r>
    </w:p>
    <w:p w14:paraId="02F631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5"/>
        <w:textAlignment w:val="auto"/>
        <w:rPr>
          <w:rFonts w:ascii="永中黑体" w:hAnsi="永中黑体" w:eastAsia="永中黑体" w:cs="永中黑体"/>
          <w:sz w:val="32"/>
          <w:szCs w:val="32"/>
        </w:rPr>
      </w:pPr>
      <w:r>
        <w:rPr>
          <w:rFonts w:hint="eastAsia" w:ascii="永中黑体" w:hAnsi="永中黑体" w:eastAsia="永中黑体" w:cs="永中黑体"/>
          <w:sz w:val="32"/>
          <w:szCs w:val="32"/>
        </w:rPr>
        <w:t>三、出访费用和补贴政策</w:t>
      </w:r>
    </w:p>
    <w:p w14:paraId="06582C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5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（一）出访费用</w:t>
      </w:r>
    </w:p>
    <w:p w14:paraId="5B880B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5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1.展位费：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</w:t>
      </w:r>
      <w:r>
        <w:rPr>
          <w:rFonts w:hint="eastAsia" w:ascii="仿宋_GB2312" w:hAnsi="仿宋_GB2312" w:eastAsia="仿宋_GB2312" w:cs="仿宋_GB2312"/>
          <w:sz w:val="32"/>
          <w:szCs w:val="32"/>
        </w:rPr>
        <w:t>000元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/个（9平方米）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84C6F8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2.人员费：另行通知。</w:t>
      </w:r>
    </w:p>
    <w:p w14:paraId="3C2C54F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（二）补贴政策</w:t>
      </w:r>
    </w:p>
    <w:p w14:paraId="48EDF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5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2026年度</w:t>
      </w:r>
      <w:r>
        <w:rPr>
          <w:rFonts w:hint="eastAsia" w:ascii="仿宋_GB2312" w:hAnsi="仿宋_GB2312" w:eastAsia="仿宋_GB2312" w:cs="仿宋_GB2312"/>
          <w:sz w:val="32"/>
          <w:szCs w:val="32"/>
        </w:rPr>
        <w:t>“川行天下”活动政策给予参与本次参展企业展位费、人员费用补贴，费用先交后补。</w:t>
      </w:r>
    </w:p>
    <w:p w14:paraId="7F8299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5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2.展品运输及报关费用：参展展品由我会统一运输和报关，每家参展企业展品不超过1M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0KG，费用由我会承担；若参展展品超过1M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/家或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0KG/家，超出部份所产生的相关费用由参展企业自行承担。</w:t>
      </w:r>
    </w:p>
    <w:p w14:paraId="2BC685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5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3.本团组由四川省国际展览中心具体承办，请将相关费用汇入以下指定账户：</w:t>
      </w:r>
    </w:p>
    <w:p w14:paraId="54787F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left="958" w:leftChars="304" w:right="-57" w:rightChars="-27" w:hanging="320" w:hangingChars="1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户  名：四川省国际展览中心</w:t>
      </w:r>
    </w:p>
    <w:p w14:paraId="727DBD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left="958" w:leftChars="304" w:right="-57" w:rightChars="-27" w:hanging="320" w:hanging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账  号：1253 4066 5306</w:t>
      </w:r>
    </w:p>
    <w:p w14:paraId="3108A1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left="958" w:leftChars="304" w:right="-57" w:rightChars="-27" w:hanging="320" w:hanging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开户行：中国银行成都沙湾支行</w:t>
      </w:r>
    </w:p>
    <w:p w14:paraId="5C23FB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left="958" w:leftChars="304" w:right="-57" w:rightChars="-27" w:hanging="320" w:hangingChars="100"/>
        <w:textAlignment w:val="auto"/>
        <w:rPr>
          <w:rFonts w:ascii="永中黑体" w:hAnsi="永中黑体" w:eastAsia="永中黑体" w:cs="永中黑体"/>
          <w:sz w:val="32"/>
          <w:szCs w:val="32"/>
        </w:rPr>
      </w:pPr>
      <w:r>
        <w:rPr>
          <w:rFonts w:hint="eastAsia" w:ascii="永中黑体" w:hAnsi="永中黑体" w:eastAsia="永中黑体" w:cs="永中黑体"/>
          <w:sz w:val="32"/>
          <w:szCs w:val="32"/>
        </w:rPr>
        <w:t>四、注意事项</w:t>
      </w:r>
    </w:p>
    <w:p w14:paraId="3944BB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5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（一）严禁假冒伪劣及侵犯知识产权的产品随团参展。</w:t>
      </w:r>
    </w:p>
    <w:p w14:paraId="02AC39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5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（二）随团出访人员请提前办理好个人护照，护照有效期不少于6个月，报名确认后非紧急情况原则上不更换出访人员。</w:t>
      </w:r>
    </w:p>
    <w:p w14:paraId="66EBDE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left="0" w:leftChars="0" w:right="-57" w:rightChars="-27" w:firstLine="645" w:firstLineChars="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（三）有意愿参展参会企业于9月30日前将参展参会合同填妥，加盖公章后以邮件或传真的形式传至省贸促会贸易投资促进部。收到参展确认通知后3日内将展位费汇至指定账户。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特此通知。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2026新西兰-中国商品博览会参展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四川省贸促会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04282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30" w:lineRule="exact"/>
        <w:ind w:right="-57" w:rightChars="-27"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（联系人：苏文君，电话028-689091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9、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15828037016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ascii="黑体" w:hAnsi="黑体" w:eastAsia="黑体" w:cs="黑体"/>
          <w:sz w:val="32"/>
          <w:szCs w:val="32"/>
        </w:rPr>
        <w:br w:type="page"/>
      </w:r>
    </w:p>
    <w:p w14:paraId="709F85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70C1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6新西兰-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商品博览会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参展合同</w:t>
      </w:r>
    </w:p>
    <w:p w14:paraId="58AC6E23">
      <w:pPr>
        <w:pStyle w:val="2"/>
      </w:pP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70"/>
        <w:gridCol w:w="418"/>
        <w:gridCol w:w="492"/>
        <w:gridCol w:w="802"/>
        <w:gridCol w:w="474"/>
        <w:gridCol w:w="102"/>
        <w:gridCol w:w="727"/>
        <w:gridCol w:w="695"/>
        <w:gridCol w:w="605"/>
        <w:gridCol w:w="1274"/>
        <w:gridCol w:w="1381"/>
      </w:tblGrid>
      <w:tr w14:paraId="3406B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0" w:type="pct"/>
            <w:vMerge w:val="restart"/>
            <w:vAlign w:val="center"/>
          </w:tcPr>
          <w:p w14:paraId="10A09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706" w:type="pct"/>
            <w:gridSpan w:val="2"/>
          </w:tcPr>
          <w:p w14:paraId="0ED37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中文</w:t>
            </w:r>
          </w:p>
        </w:tc>
        <w:tc>
          <w:tcPr>
            <w:tcW w:w="3592" w:type="pct"/>
            <w:gridSpan w:val="9"/>
          </w:tcPr>
          <w:p w14:paraId="10F60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3017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0" w:type="pct"/>
            <w:vMerge w:val="continue"/>
          </w:tcPr>
          <w:p w14:paraId="77513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6" w:type="pct"/>
            <w:gridSpan w:val="2"/>
          </w:tcPr>
          <w:p w14:paraId="58B7F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英文</w:t>
            </w:r>
          </w:p>
        </w:tc>
        <w:tc>
          <w:tcPr>
            <w:tcW w:w="3592" w:type="pct"/>
            <w:gridSpan w:val="9"/>
          </w:tcPr>
          <w:p w14:paraId="771A3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672C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0" w:type="pct"/>
          </w:tcPr>
          <w:p w14:paraId="7A754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单位地址</w:t>
            </w:r>
          </w:p>
        </w:tc>
        <w:tc>
          <w:tcPr>
            <w:tcW w:w="2131" w:type="pct"/>
            <w:gridSpan w:val="7"/>
          </w:tcPr>
          <w:p w14:paraId="2C02B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13" w:type="pct"/>
            <w:gridSpan w:val="2"/>
          </w:tcPr>
          <w:p w14:paraId="1CD81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1454" w:type="pct"/>
            <w:gridSpan w:val="2"/>
          </w:tcPr>
          <w:p w14:paraId="16C2D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ECB2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0" w:type="pct"/>
          </w:tcPr>
          <w:p w14:paraId="46DC5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联系人</w:t>
            </w:r>
          </w:p>
        </w:tc>
        <w:tc>
          <w:tcPr>
            <w:tcW w:w="706" w:type="pct"/>
            <w:gridSpan w:val="2"/>
          </w:tcPr>
          <w:p w14:paraId="58590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10" w:type="pct"/>
            <w:gridSpan w:val="2"/>
          </w:tcPr>
          <w:p w14:paraId="05C2C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713" w:type="pct"/>
            <w:gridSpan w:val="3"/>
          </w:tcPr>
          <w:p w14:paraId="0CCD3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13" w:type="pct"/>
            <w:gridSpan w:val="2"/>
          </w:tcPr>
          <w:p w14:paraId="405A6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1454" w:type="pct"/>
            <w:gridSpan w:val="2"/>
          </w:tcPr>
          <w:p w14:paraId="56B88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2D61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700" w:type="pct"/>
            <w:vMerge w:val="restart"/>
            <w:vAlign w:val="center"/>
          </w:tcPr>
          <w:p w14:paraId="3C6F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展位与出访人员</w:t>
            </w:r>
          </w:p>
        </w:tc>
        <w:tc>
          <w:tcPr>
            <w:tcW w:w="4299" w:type="pct"/>
            <w:gridSpan w:val="11"/>
          </w:tcPr>
          <w:p w14:paraId="0F6545AF">
            <w:pPr>
              <w:pStyle w:val="2"/>
              <w:keepNext w:val="0"/>
              <w:keepLines w:val="0"/>
              <w:pageBreakBefore w:val="0"/>
              <w:widowControl w:val="0"/>
              <w:tabs>
                <w:tab w:val="left" w:pos="85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-1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参展展位申请：标准展位（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9</w:t>
            </w:r>
            <w:r>
              <w:rPr>
                <w:rFonts w:ascii="仿宋_GB2312" w:eastAsia="仿宋_GB2312"/>
                <w:bCs/>
                <w:sz w:val="32"/>
                <w:szCs w:val="32"/>
              </w:rPr>
              <w:t>m</w:t>
            </w:r>
            <w:r>
              <w:rPr>
                <w:rFonts w:ascii="仿宋_GB2312" w:eastAsia="仿宋_GB2312"/>
                <w:bCs/>
                <w:sz w:val="32"/>
                <w:szCs w:val="32"/>
                <w:vertAlign w:val="superscript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/个，￥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42000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元/个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</w:t>
            </w:r>
          </w:p>
        </w:tc>
      </w:tr>
      <w:tr w14:paraId="0DE13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700" w:type="pct"/>
            <w:vMerge w:val="continue"/>
          </w:tcPr>
          <w:p w14:paraId="024C9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299" w:type="pct"/>
            <w:gridSpan w:val="11"/>
          </w:tcPr>
          <w:p w14:paraId="6A691174">
            <w:pPr>
              <w:pStyle w:val="2"/>
              <w:keepNext w:val="0"/>
              <w:keepLines w:val="0"/>
              <w:pageBreakBefore w:val="0"/>
              <w:widowControl w:val="0"/>
              <w:tabs>
                <w:tab w:val="left" w:pos="85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-1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u w:val="singl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出访人员（￥   元/人）：  人</w:t>
            </w:r>
          </w:p>
        </w:tc>
      </w:tr>
      <w:tr w14:paraId="3DAA1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0" w:type="pct"/>
          </w:tcPr>
          <w:p w14:paraId="14F3C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参展商品</w:t>
            </w:r>
          </w:p>
        </w:tc>
        <w:tc>
          <w:tcPr>
            <w:tcW w:w="4299" w:type="pct"/>
            <w:gridSpan w:val="11"/>
          </w:tcPr>
          <w:p w14:paraId="3322A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080" w:firstLineChars="17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439E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0" w:type="pct"/>
          </w:tcPr>
          <w:p w14:paraId="7DF7F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洽谈意向</w:t>
            </w:r>
          </w:p>
        </w:tc>
        <w:tc>
          <w:tcPr>
            <w:tcW w:w="2131" w:type="pct"/>
            <w:gridSpan w:val="7"/>
          </w:tcPr>
          <w:p w14:paraId="3151C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13" w:type="pct"/>
            <w:gridSpan w:val="2"/>
          </w:tcPr>
          <w:p w14:paraId="37180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客商类别</w:t>
            </w:r>
          </w:p>
        </w:tc>
        <w:tc>
          <w:tcPr>
            <w:tcW w:w="1454" w:type="pct"/>
            <w:gridSpan w:val="2"/>
          </w:tcPr>
          <w:p w14:paraId="00D37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6A02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12"/>
          </w:tcPr>
          <w:p w14:paraId="03AC7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出访人员资料</w:t>
            </w:r>
          </w:p>
        </w:tc>
      </w:tr>
      <w:tr w14:paraId="016D6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0" w:type="pct"/>
          </w:tcPr>
          <w:p w14:paraId="796ED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476" w:type="pct"/>
          </w:tcPr>
          <w:p w14:paraId="11F9C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499" w:type="pct"/>
            <w:gridSpan w:val="2"/>
          </w:tcPr>
          <w:p w14:paraId="50BCF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700" w:type="pct"/>
            <w:gridSpan w:val="2"/>
          </w:tcPr>
          <w:p w14:paraId="10C0D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护照号码</w:t>
            </w:r>
          </w:p>
        </w:tc>
        <w:tc>
          <w:tcPr>
            <w:tcW w:w="836" w:type="pct"/>
            <w:gridSpan w:val="3"/>
          </w:tcPr>
          <w:p w14:paraId="304F7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护照有效期</w:t>
            </w:r>
          </w:p>
        </w:tc>
        <w:tc>
          <w:tcPr>
            <w:tcW w:w="1031" w:type="pct"/>
            <w:gridSpan w:val="2"/>
          </w:tcPr>
          <w:p w14:paraId="34813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754" w:type="pct"/>
          </w:tcPr>
          <w:p w14:paraId="2E186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</w:t>
            </w:r>
          </w:p>
        </w:tc>
      </w:tr>
      <w:tr w14:paraId="1E213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0" w:type="pct"/>
          </w:tcPr>
          <w:p w14:paraId="1F4CB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6" w:type="pct"/>
          </w:tcPr>
          <w:p w14:paraId="42734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99" w:type="pct"/>
            <w:gridSpan w:val="2"/>
          </w:tcPr>
          <w:p w14:paraId="299E0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0" w:type="pct"/>
            <w:gridSpan w:val="2"/>
          </w:tcPr>
          <w:p w14:paraId="7F5A3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36" w:type="pct"/>
            <w:gridSpan w:val="3"/>
          </w:tcPr>
          <w:p w14:paraId="62B8A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31" w:type="pct"/>
            <w:gridSpan w:val="2"/>
          </w:tcPr>
          <w:p w14:paraId="65F15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54" w:type="pct"/>
          </w:tcPr>
          <w:p w14:paraId="3BE1C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65E8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77" w:type="pct"/>
            <w:gridSpan w:val="2"/>
            <w:tcBorders>
              <w:right w:val="single" w:color="auto" w:sz="4" w:space="0"/>
            </w:tcBorders>
          </w:tcPr>
          <w:p w14:paraId="780A8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费用总计</w:t>
            </w:r>
          </w:p>
        </w:tc>
        <w:tc>
          <w:tcPr>
            <w:tcW w:w="3822" w:type="pct"/>
            <w:gridSpan w:val="10"/>
            <w:tcBorders>
              <w:left w:val="single" w:color="auto" w:sz="4" w:space="0"/>
            </w:tcBorders>
          </w:tcPr>
          <w:p w14:paraId="7E715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￥       元（大写：         元整）     </w:t>
            </w:r>
          </w:p>
        </w:tc>
      </w:tr>
      <w:tr w14:paraId="487CC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12"/>
          </w:tcPr>
          <w:p w14:paraId="0AD70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参展参会注意事项</w:t>
            </w:r>
          </w:p>
        </w:tc>
      </w:tr>
      <w:tr w14:paraId="3B67E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12"/>
          </w:tcPr>
          <w:p w14:paraId="2D0FF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1.随团出访人员请提前办理好个人护照，非紧急情况原则上不更换出访人员。</w:t>
            </w:r>
          </w:p>
          <w:p w14:paraId="097539A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2.参展单位及出访人员须按要求参加出访前培训；做好参展前准备工作。</w:t>
            </w:r>
          </w:p>
          <w:p w14:paraId="7C9058E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3.展览期间，参展单位须遵守本次展会活动相关规定。</w:t>
            </w:r>
          </w:p>
          <w:p w14:paraId="11E4B0F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4.出访期间，出访人员须服从代表团的统一指挥和工作安排。</w:t>
            </w:r>
          </w:p>
          <w:p w14:paraId="7736BB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5.出访期间统一安排住宿为双人标准间、航班舱位为经济舱位，选择此标准以外的出访人员须加收因此增加的房间和舱位差价费用、具体费用另行通知。</w:t>
            </w:r>
          </w:p>
        </w:tc>
      </w:tr>
      <w:tr w14:paraId="24313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2432" w:type="pct"/>
            <w:gridSpan w:val="7"/>
            <w:tcBorders>
              <w:right w:val="single" w:color="auto" w:sz="4" w:space="0"/>
            </w:tcBorders>
          </w:tcPr>
          <w:p w14:paraId="2B42C08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组织单位：四川省国际展览中心</w:t>
            </w:r>
          </w:p>
          <w:p w14:paraId="4628E5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  <w:p w14:paraId="0A149A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代表签字</w:t>
            </w:r>
          </w:p>
          <w:p w14:paraId="03227B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  <w:p w14:paraId="6D8011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日期：202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年  月   日</w:t>
            </w:r>
          </w:p>
        </w:tc>
        <w:tc>
          <w:tcPr>
            <w:tcW w:w="2567" w:type="pct"/>
            <w:gridSpan w:val="5"/>
            <w:tcBorders>
              <w:left w:val="single" w:color="auto" w:sz="4" w:space="0"/>
            </w:tcBorders>
          </w:tcPr>
          <w:p w14:paraId="4D202A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参展单位：</w:t>
            </w:r>
          </w:p>
          <w:p w14:paraId="3A88ADB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  <w:p w14:paraId="32F239A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代表签字</w:t>
            </w:r>
          </w:p>
          <w:p w14:paraId="237110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  <w:p w14:paraId="113EE8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日期：202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年  月   日</w:t>
            </w:r>
          </w:p>
        </w:tc>
      </w:tr>
    </w:tbl>
    <w:p w14:paraId="3E043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footerReference r:id="rId4" w:type="even"/>
      <w:pgSz w:w="11906" w:h="16838"/>
      <w:pgMar w:top="2098" w:right="1418" w:bottom="1928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永中黑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47969704"/>
      <w:docPartObj>
        <w:docPartGallery w:val="autotext"/>
      </w:docPartObj>
    </w:sdtPr>
    <w:sdtContent>
      <w:p w14:paraId="1B6147DE">
        <w:pPr>
          <w:pStyle w:val="4"/>
          <w:jc w:val="right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 w14:paraId="1666E328">
    <w:pPr>
      <w:spacing w:line="222" w:lineRule="auto"/>
      <w:ind w:left="4997"/>
      <w:rPr>
        <w:rFonts w:eastAsia="Calibri" w:cs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47969706"/>
      <w:docPartObj>
        <w:docPartGallery w:val="autotext"/>
      </w:docPartObj>
    </w:sdtPr>
    <w:sdtContent>
      <w:p w14:paraId="2E523DC9">
        <w:pPr>
          <w:pStyle w:val="4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 w14:paraId="332C98D6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1YWQ2NzAyMzdjZDZlYTk0ODE3YWIzNjNlY2ZhN2QifQ=="/>
  </w:docVars>
  <w:rsids>
    <w:rsidRoot w:val="00F4733A"/>
    <w:rsid w:val="000040E6"/>
    <w:rsid w:val="00020D6A"/>
    <w:rsid w:val="001418A7"/>
    <w:rsid w:val="00160974"/>
    <w:rsid w:val="001E4C2E"/>
    <w:rsid w:val="001F0EA3"/>
    <w:rsid w:val="00256D45"/>
    <w:rsid w:val="0029186A"/>
    <w:rsid w:val="002C2230"/>
    <w:rsid w:val="003F5EFF"/>
    <w:rsid w:val="00425BD0"/>
    <w:rsid w:val="00453F74"/>
    <w:rsid w:val="00490569"/>
    <w:rsid w:val="00530DE9"/>
    <w:rsid w:val="00534171"/>
    <w:rsid w:val="005646C7"/>
    <w:rsid w:val="005A020A"/>
    <w:rsid w:val="00615D15"/>
    <w:rsid w:val="00644F99"/>
    <w:rsid w:val="00663A9A"/>
    <w:rsid w:val="006C3406"/>
    <w:rsid w:val="006C5F63"/>
    <w:rsid w:val="006D28DB"/>
    <w:rsid w:val="006D350A"/>
    <w:rsid w:val="006E679E"/>
    <w:rsid w:val="00700E77"/>
    <w:rsid w:val="0073420A"/>
    <w:rsid w:val="007A1E43"/>
    <w:rsid w:val="008A43EF"/>
    <w:rsid w:val="00902DF5"/>
    <w:rsid w:val="0091082A"/>
    <w:rsid w:val="00951413"/>
    <w:rsid w:val="00966E14"/>
    <w:rsid w:val="009B6CB0"/>
    <w:rsid w:val="00A673A8"/>
    <w:rsid w:val="00A87A9F"/>
    <w:rsid w:val="00AC7CC6"/>
    <w:rsid w:val="00B01D0A"/>
    <w:rsid w:val="00B16FF4"/>
    <w:rsid w:val="00B87305"/>
    <w:rsid w:val="00B97414"/>
    <w:rsid w:val="00BA466A"/>
    <w:rsid w:val="00BB2D3F"/>
    <w:rsid w:val="00C601CB"/>
    <w:rsid w:val="00C70EB7"/>
    <w:rsid w:val="00C74B48"/>
    <w:rsid w:val="00C77008"/>
    <w:rsid w:val="00CC65D3"/>
    <w:rsid w:val="00D72C9A"/>
    <w:rsid w:val="00D90CF0"/>
    <w:rsid w:val="00E524A4"/>
    <w:rsid w:val="00F4733A"/>
    <w:rsid w:val="00F50CF0"/>
    <w:rsid w:val="00F5247F"/>
    <w:rsid w:val="00F64205"/>
    <w:rsid w:val="00FD1465"/>
    <w:rsid w:val="00FF10BF"/>
    <w:rsid w:val="043868A8"/>
    <w:rsid w:val="07306FF8"/>
    <w:rsid w:val="07AE7235"/>
    <w:rsid w:val="0EA4459A"/>
    <w:rsid w:val="16D46E70"/>
    <w:rsid w:val="193870F5"/>
    <w:rsid w:val="1B3B552B"/>
    <w:rsid w:val="1E784D86"/>
    <w:rsid w:val="288F39AD"/>
    <w:rsid w:val="2B644E33"/>
    <w:rsid w:val="2BEC20D5"/>
    <w:rsid w:val="2CDB4F74"/>
    <w:rsid w:val="2FD9DED9"/>
    <w:rsid w:val="32113FB6"/>
    <w:rsid w:val="34325117"/>
    <w:rsid w:val="346C4B63"/>
    <w:rsid w:val="36BD36D0"/>
    <w:rsid w:val="37ED75F1"/>
    <w:rsid w:val="383741E5"/>
    <w:rsid w:val="3FDF2E80"/>
    <w:rsid w:val="41A5164C"/>
    <w:rsid w:val="43A522B4"/>
    <w:rsid w:val="43C969F9"/>
    <w:rsid w:val="446B283A"/>
    <w:rsid w:val="4A4A4952"/>
    <w:rsid w:val="4BFA2197"/>
    <w:rsid w:val="4C3837FF"/>
    <w:rsid w:val="4DFB9056"/>
    <w:rsid w:val="4FDFCF31"/>
    <w:rsid w:val="50AE4E24"/>
    <w:rsid w:val="510C354A"/>
    <w:rsid w:val="539A35C8"/>
    <w:rsid w:val="56FFD27A"/>
    <w:rsid w:val="57E30A4B"/>
    <w:rsid w:val="5F423804"/>
    <w:rsid w:val="5F55E685"/>
    <w:rsid w:val="5F73ADD6"/>
    <w:rsid w:val="5F83EF56"/>
    <w:rsid w:val="5FF6A9F9"/>
    <w:rsid w:val="602D1B49"/>
    <w:rsid w:val="63ED07DB"/>
    <w:rsid w:val="63F92B3E"/>
    <w:rsid w:val="65831EF1"/>
    <w:rsid w:val="6C1D3B7B"/>
    <w:rsid w:val="6D0578B9"/>
    <w:rsid w:val="6DAC0A6A"/>
    <w:rsid w:val="6FA622F6"/>
    <w:rsid w:val="759F20BE"/>
    <w:rsid w:val="79B963CC"/>
    <w:rsid w:val="7C7F9383"/>
    <w:rsid w:val="7DB5062D"/>
    <w:rsid w:val="7DFFBCB7"/>
    <w:rsid w:val="7FFCC41F"/>
    <w:rsid w:val="857FDC08"/>
    <w:rsid w:val="8BDFC835"/>
    <w:rsid w:val="ACFA855D"/>
    <w:rsid w:val="BF3FBD3B"/>
    <w:rsid w:val="BFDF1C7D"/>
    <w:rsid w:val="DC1FBC83"/>
    <w:rsid w:val="F9FFB3FB"/>
    <w:rsid w:val="FBDB7312"/>
    <w:rsid w:val="FEBACB77"/>
    <w:rsid w:val="FEF50B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Arial Unicode MS" w:hAnsi="Arial Unicode MS" w:eastAsia="Arial Unicode MS" w:cs="Arial Unicode MS"/>
      <w:sz w:val="27"/>
      <w:szCs w:val="27"/>
      <w:lang w:val="zh-CN"/>
    </w:rPr>
  </w:style>
  <w:style w:type="paragraph" w:styleId="3">
    <w:name w:val="Normal Indent"/>
    <w:basedOn w:val="1"/>
    <w:unhideWhenUsed/>
    <w:qFormat/>
    <w:uiPriority w:val="0"/>
    <w:pPr>
      <w:ind w:firstLine="630"/>
    </w:pPr>
    <w:rPr>
      <w:kern w:val="0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</Pages>
  <Words>328</Words>
  <Characters>1873</Characters>
  <Lines>15</Lines>
  <Paragraphs>4</Paragraphs>
  <TotalTime>28</TotalTime>
  <ScaleCrop>false</ScaleCrop>
  <LinksUpToDate>false</LinksUpToDate>
  <CharactersWithSpaces>2197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2023-09-03T16:52:00Z</dcterms:created>
  <dc:creator>Administrator</dc:creator>
  <cp:lastModifiedBy>Sue No.2</cp:lastModifiedBy>
  <cp:lastPrinted>2026-04-15T17:03:00Z</cp:lastPrinted>
  <dcterms:modified xsi:type="dcterms:W3CDTF">2026-09-14T16:28:38Z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6420F52402ADBDBD36BFDC6956485E14_43</vt:lpwstr>
  </property>
</Properties>
</file>